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776C3" w14:textId="77777777" w:rsidR="00FA3152" w:rsidRPr="00FD618F" w:rsidRDefault="00FA3152" w:rsidP="009A3CE3">
      <w:pPr>
        <w:spacing w:after="0" w:line="240" w:lineRule="auto"/>
        <w:rPr>
          <w:rFonts w:ascii="Book Antiqua" w:hAnsi="Book Antiqua"/>
          <w:b/>
          <w:sz w:val="22"/>
          <w:szCs w:val="22"/>
        </w:rPr>
      </w:pPr>
      <w:bookmarkStart w:id="0" w:name="_GoBack"/>
      <w:bookmarkEnd w:id="0"/>
    </w:p>
    <w:p w14:paraId="2C4E6043" w14:textId="2966560C" w:rsidR="00C162E3" w:rsidRPr="00FD618F" w:rsidRDefault="00883D2D" w:rsidP="009A3CE3">
      <w:pPr>
        <w:spacing w:after="0" w:line="240" w:lineRule="auto"/>
        <w:rPr>
          <w:rFonts w:ascii="Book Antiqua" w:hAnsi="Book Antiqua"/>
          <w:b/>
        </w:rPr>
      </w:pPr>
      <w:r w:rsidRPr="00FD618F">
        <w:rPr>
          <w:rFonts w:ascii="Book Antiqua" w:hAnsi="Book Antiqua"/>
          <w:b/>
        </w:rPr>
        <w:t>Lean Research Working Paper</w:t>
      </w:r>
    </w:p>
    <w:p w14:paraId="3343861C" w14:textId="2AEAE0D7" w:rsidR="00883D2D" w:rsidRPr="00FD618F" w:rsidRDefault="00883D2D" w:rsidP="009A3CE3">
      <w:pPr>
        <w:spacing w:after="0" w:line="240" w:lineRule="auto"/>
        <w:rPr>
          <w:rFonts w:ascii="Book Antiqua" w:hAnsi="Book Antiqua"/>
          <w:i/>
        </w:rPr>
      </w:pPr>
      <w:r w:rsidRPr="00FD618F">
        <w:rPr>
          <w:rFonts w:ascii="Book Antiqua" w:hAnsi="Book Antiqua"/>
          <w:i/>
        </w:rPr>
        <w:t>Draft for comment, revised 03/18/2015</w:t>
      </w:r>
    </w:p>
    <w:p w14:paraId="23725AEC" w14:textId="77777777" w:rsidR="009A3CE3" w:rsidRPr="00FD618F" w:rsidRDefault="009A3CE3" w:rsidP="009A3CE3">
      <w:pPr>
        <w:spacing w:after="0" w:line="240" w:lineRule="auto"/>
        <w:rPr>
          <w:rFonts w:ascii="Book Antiqua" w:hAnsi="Book Antiqua"/>
        </w:rPr>
      </w:pPr>
    </w:p>
    <w:p w14:paraId="560E9A3A" w14:textId="3275826A" w:rsidR="00C162E3" w:rsidRPr="00FD618F" w:rsidRDefault="00C162E3" w:rsidP="009A3CE3">
      <w:pPr>
        <w:spacing w:after="0" w:line="240" w:lineRule="auto"/>
        <w:rPr>
          <w:rFonts w:ascii="Book Antiqua" w:hAnsi="Book Antiqua"/>
          <w:sz w:val="20"/>
          <w:szCs w:val="20"/>
        </w:rPr>
      </w:pPr>
      <w:r w:rsidRPr="00FD618F">
        <w:rPr>
          <w:rFonts w:ascii="Book Antiqua" w:hAnsi="Book Antiqua"/>
          <w:sz w:val="20"/>
          <w:szCs w:val="20"/>
        </w:rPr>
        <w:t>Note: This is a</w:t>
      </w:r>
      <w:r w:rsidR="009A3CE3" w:rsidRPr="00FD618F">
        <w:rPr>
          <w:rFonts w:ascii="Book Antiqua" w:hAnsi="Book Antiqua"/>
          <w:sz w:val="20"/>
          <w:szCs w:val="20"/>
        </w:rPr>
        <w:t>n early</w:t>
      </w:r>
      <w:r w:rsidRPr="00FD618F">
        <w:rPr>
          <w:rFonts w:ascii="Book Antiqua" w:hAnsi="Book Antiqua"/>
          <w:sz w:val="20"/>
          <w:szCs w:val="20"/>
        </w:rPr>
        <w:t xml:space="preserve"> draft</w:t>
      </w:r>
      <w:r w:rsidR="005D1680" w:rsidRPr="00FD618F">
        <w:rPr>
          <w:rFonts w:ascii="Book Antiqua" w:hAnsi="Book Antiqua"/>
          <w:sz w:val="20"/>
          <w:szCs w:val="20"/>
        </w:rPr>
        <w:t xml:space="preserve"> </w:t>
      </w:r>
      <w:r w:rsidR="00883D2D" w:rsidRPr="00FD618F">
        <w:rPr>
          <w:rFonts w:ascii="Book Antiqua" w:hAnsi="Book Antiqua"/>
          <w:sz w:val="20"/>
          <w:szCs w:val="20"/>
        </w:rPr>
        <w:t xml:space="preserve">of a </w:t>
      </w:r>
      <w:r w:rsidR="005D1680" w:rsidRPr="00FD618F">
        <w:rPr>
          <w:rFonts w:ascii="Book Antiqua" w:hAnsi="Book Antiqua"/>
          <w:sz w:val="20"/>
          <w:szCs w:val="20"/>
        </w:rPr>
        <w:t>working paper</w:t>
      </w:r>
      <w:r w:rsidR="00883D2D" w:rsidRPr="00FD618F">
        <w:rPr>
          <w:rFonts w:ascii="Book Antiqua" w:hAnsi="Book Antiqua"/>
          <w:sz w:val="20"/>
          <w:szCs w:val="20"/>
        </w:rPr>
        <w:t xml:space="preserve"> </w:t>
      </w:r>
      <w:r w:rsidR="009A3CE3" w:rsidRPr="00FD618F">
        <w:rPr>
          <w:rFonts w:ascii="Book Antiqua" w:hAnsi="Book Antiqua"/>
          <w:sz w:val="20"/>
          <w:szCs w:val="20"/>
        </w:rPr>
        <w:t>being developed by researchers, faculty and graduate students from Tufts Fletcher School, Feinstein International Center, and MIT D-Lab.</w:t>
      </w:r>
      <w:r w:rsidR="009A3CE3" w:rsidRPr="00FD618F">
        <w:rPr>
          <w:rStyle w:val="FootnoteReference"/>
          <w:rFonts w:ascii="Book Antiqua" w:hAnsi="Book Antiqua"/>
          <w:sz w:val="20"/>
          <w:szCs w:val="20"/>
        </w:rPr>
        <w:footnoteReference w:id="1"/>
      </w:r>
      <w:r w:rsidR="009A3CE3" w:rsidRPr="00FD618F">
        <w:rPr>
          <w:rFonts w:ascii="Book Antiqua" w:hAnsi="Book Antiqua"/>
          <w:sz w:val="20"/>
          <w:szCs w:val="20"/>
        </w:rPr>
        <w:t xml:space="preserve">  </w:t>
      </w:r>
      <w:r w:rsidRPr="00FD618F">
        <w:rPr>
          <w:rFonts w:ascii="Book Antiqua" w:hAnsi="Book Antiqua"/>
          <w:sz w:val="20"/>
          <w:szCs w:val="20"/>
        </w:rPr>
        <w:t xml:space="preserve">Its purpose is to stimulate dialogue on this topic among practitioners, academics, policy makers, funders and students conducting research in the contexts of international development and </w:t>
      </w:r>
      <w:r w:rsidRPr="00FD618F">
        <w:rPr>
          <w:rFonts w:ascii="Book Antiqua" w:hAnsi="Book Antiqua"/>
          <w:color w:val="auto"/>
          <w:sz w:val="20"/>
          <w:szCs w:val="20"/>
        </w:rPr>
        <w:t xml:space="preserve">humanitarian work. We invite you to share your related experiences, thoughts, and comments by emailing </w:t>
      </w:r>
      <w:hyperlink r:id="rId8" w:history="1">
        <w:r w:rsidRPr="00FD618F">
          <w:rPr>
            <w:rStyle w:val="Hyperlink"/>
            <w:rFonts w:ascii="Book Antiqua" w:hAnsi="Book Antiqua"/>
            <w:color w:val="auto"/>
            <w:sz w:val="20"/>
            <w:szCs w:val="20"/>
          </w:rPr>
          <w:t>leanresearch-admin@mit.edu</w:t>
        </w:r>
      </w:hyperlink>
      <w:r w:rsidRPr="00FD618F">
        <w:rPr>
          <w:rFonts w:ascii="Book Antiqua" w:hAnsi="Book Antiqua"/>
          <w:color w:val="auto"/>
          <w:sz w:val="20"/>
          <w:szCs w:val="20"/>
        </w:rPr>
        <w:t>.</w:t>
      </w:r>
    </w:p>
    <w:p w14:paraId="66357B37" w14:textId="77777777" w:rsidR="00C162E3" w:rsidRPr="00FD618F" w:rsidRDefault="00C162E3" w:rsidP="009A3CE3">
      <w:pPr>
        <w:spacing w:after="0" w:line="240" w:lineRule="auto"/>
        <w:rPr>
          <w:rFonts w:ascii="Book Antiqua" w:hAnsi="Book Antiqua"/>
          <w:sz w:val="22"/>
          <w:szCs w:val="22"/>
        </w:rPr>
      </w:pPr>
    </w:p>
    <w:p w14:paraId="13CFBC2A" w14:textId="77777777" w:rsidR="009A3CE3" w:rsidRPr="00FD618F" w:rsidRDefault="009A3CE3" w:rsidP="009A3CE3">
      <w:pPr>
        <w:spacing w:after="0" w:line="240" w:lineRule="auto"/>
        <w:rPr>
          <w:rFonts w:ascii="Book Antiqua" w:hAnsi="Book Antiqua"/>
          <w:b/>
          <w:sz w:val="22"/>
          <w:szCs w:val="22"/>
        </w:rPr>
      </w:pPr>
    </w:p>
    <w:p w14:paraId="7AC98EFE" w14:textId="133B724A" w:rsidR="004E3D64" w:rsidRPr="00FD618F" w:rsidRDefault="009F046C" w:rsidP="009A3CE3">
      <w:pPr>
        <w:spacing w:after="0" w:line="240" w:lineRule="auto"/>
        <w:rPr>
          <w:rFonts w:ascii="Book Antiqua" w:hAnsi="Book Antiqua"/>
          <w:b/>
        </w:rPr>
      </w:pPr>
      <w:r w:rsidRPr="00FD618F">
        <w:rPr>
          <w:rFonts w:ascii="Book Antiqua" w:hAnsi="Book Antiqua"/>
          <w:b/>
        </w:rPr>
        <w:t>Lean Research: Redefining Rigor</w:t>
      </w:r>
    </w:p>
    <w:p w14:paraId="370BC281" w14:textId="63CD6D49" w:rsidR="00F30D55" w:rsidRPr="00FD618F" w:rsidRDefault="00F30D55" w:rsidP="009A3CE3">
      <w:pPr>
        <w:spacing w:before="240" w:after="240" w:line="240" w:lineRule="auto"/>
        <w:ind w:left="720"/>
        <w:rPr>
          <w:rFonts w:ascii="Book Antiqua" w:hAnsi="Book Antiqua"/>
          <w:i/>
          <w:sz w:val="22"/>
          <w:szCs w:val="22"/>
        </w:rPr>
      </w:pPr>
      <w:r w:rsidRPr="00FD618F">
        <w:rPr>
          <w:rFonts w:ascii="Book Antiqua" w:hAnsi="Book Antiqua"/>
          <w:i/>
          <w:sz w:val="22"/>
          <w:szCs w:val="22"/>
        </w:rPr>
        <w:t>Here you come to ask us the same silly questions that you go sell to aid sponsors. Now when the aid comes you keep it for yourself. I don’t want to answer any question. Go take the answers for the ones we provided last year.</w:t>
      </w:r>
    </w:p>
    <w:p w14:paraId="45FAD609" w14:textId="50599D9C" w:rsidR="00882DD5" w:rsidRPr="00FD618F" w:rsidRDefault="00D1155B" w:rsidP="009A3CE3">
      <w:pPr>
        <w:tabs>
          <w:tab w:val="left" w:pos="720"/>
        </w:tabs>
        <w:spacing w:after="0" w:line="360" w:lineRule="auto"/>
        <w:rPr>
          <w:rFonts w:ascii="Book Antiqua" w:hAnsi="Book Antiqua"/>
          <w:sz w:val="22"/>
          <w:szCs w:val="22"/>
        </w:rPr>
      </w:pPr>
      <w:r w:rsidRPr="00FD618F">
        <w:rPr>
          <w:rFonts w:ascii="Book Antiqua" w:hAnsi="Book Antiqua"/>
          <w:sz w:val="22"/>
          <w:szCs w:val="22"/>
        </w:rPr>
        <w:tab/>
      </w:r>
      <w:r w:rsidR="00F85DA6" w:rsidRPr="00FD618F">
        <w:rPr>
          <w:rFonts w:ascii="Book Antiqua" w:hAnsi="Book Antiqua"/>
          <w:sz w:val="22"/>
          <w:szCs w:val="22"/>
        </w:rPr>
        <w:t xml:space="preserve">Root Capital, a </w:t>
      </w:r>
      <w:r w:rsidRPr="00FD618F">
        <w:rPr>
          <w:rFonts w:ascii="Book Antiqua" w:hAnsi="Book Antiqua"/>
          <w:sz w:val="22"/>
          <w:szCs w:val="22"/>
        </w:rPr>
        <w:t>nonprofit social investment fund</w:t>
      </w:r>
      <w:r w:rsidR="00F85DA6" w:rsidRPr="00FD618F">
        <w:rPr>
          <w:rFonts w:ascii="Book Antiqua" w:hAnsi="Book Antiqua"/>
          <w:sz w:val="22"/>
          <w:szCs w:val="22"/>
        </w:rPr>
        <w:t>,</w:t>
      </w:r>
      <w:r w:rsidRPr="00FD618F">
        <w:rPr>
          <w:rFonts w:ascii="Book Antiqua" w:hAnsi="Book Antiqua"/>
          <w:sz w:val="22"/>
          <w:szCs w:val="22"/>
        </w:rPr>
        <w:t xml:space="preserve"> encountered this </w:t>
      </w:r>
      <w:r w:rsidR="00880C30" w:rsidRPr="00FD618F">
        <w:rPr>
          <w:rFonts w:ascii="Book Antiqua" w:hAnsi="Book Antiqua"/>
          <w:sz w:val="22"/>
          <w:szCs w:val="22"/>
        </w:rPr>
        <w:t>objection</w:t>
      </w:r>
      <w:r w:rsidRPr="00FD618F">
        <w:rPr>
          <w:rFonts w:ascii="Book Antiqua" w:hAnsi="Book Antiqua"/>
          <w:sz w:val="22"/>
          <w:szCs w:val="22"/>
        </w:rPr>
        <w:t xml:space="preserve"> from a Bur</w:t>
      </w:r>
      <w:r w:rsidR="00F85DA6" w:rsidRPr="00FD618F">
        <w:rPr>
          <w:rFonts w:ascii="Book Antiqua" w:hAnsi="Book Antiqua"/>
          <w:sz w:val="22"/>
          <w:szCs w:val="22"/>
        </w:rPr>
        <w:t>kinabe mango farmer in 2011 and, in response,</w:t>
      </w:r>
      <w:r w:rsidR="00335F17" w:rsidRPr="00FD618F">
        <w:rPr>
          <w:rFonts w:ascii="Book Antiqua" w:hAnsi="Book Antiqua"/>
          <w:sz w:val="22"/>
          <w:szCs w:val="22"/>
        </w:rPr>
        <w:t xml:space="preserve"> developed a </w:t>
      </w:r>
      <w:r w:rsidRPr="00FD618F">
        <w:rPr>
          <w:rFonts w:ascii="Book Antiqua" w:hAnsi="Book Antiqua"/>
          <w:sz w:val="22"/>
          <w:szCs w:val="22"/>
        </w:rPr>
        <w:t>client-centric evaluation approach.</w:t>
      </w:r>
      <w:r w:rsidR="00587A82" w:rsidRPr="00FD618F">
        <w:rPr>
          <w:rStyle w:val="FootnoteReference"/>
          <w:rFonts w:ascii="Book Antiqua" w:hAnsi="Book Antiqua"/>
          <w:sz w:val="22"/>
          <w:szCs w:val="22"/>
        </w:rPr>
        <w:footnoteReference w:id="2"/>
      </w:r>
      <w:r w:rsidRPr="00FD618F">
        <w:rPr>
          <w:rFonts w:ascii="Book Antiqua" w:hAnsi="Book Antiqua"/>
          <w:sz w:val="22"/>
          <w:szCs w:val="22"/>
        </w:rPr>
        <w:t xml:space="preserve"> </w:t>
      </w:r>
      <w:r w:rsidR="005F0DE9" w:rsidRPr="00FD618F">
        <w:rPr>
          <w:rFonts w:ascii="Book Antiqua" w:hAnsi="Book Antiqua"/>
          <w:sz w:val="22"/>
          <w:szCs w:val="22"/>
        </w:rPr>
        <w:t>Yet this is</w:t>
      </w:r>
      <w:r w:rsidR="00E50752" w:rsidRPr="00FD618F">
        <w:rPr>
          <w:rFonts w:ascii="Book Antiqua" w:hAnsi="Book Antiqua"/>
          <w:sz w:val="22"/>
          <w:szCs w:val="22"/>
        </w:rPr>
        <w:t xml:space="preserve"> not </w:t>
      </w:r>
      <w:r w:rsidR="00531B81" w:rsidRPr="00FD618F">
        <w:rPr>
          <w:rFonts w:ascii="Book Antiqua" w:hAnsi="Book Antiqua"/>
          <w:sz w:val="22"/>
          <w:szCs w:val="22"/>
        </w:rPr>
        <w:t xml:space="preserve">an isolated </w:t>
      </w:r>
      <w:r w:rsidR="00727F63" w:rsidRPr="00FD618F">
        <w:rPr>
          <w:rFonts w:ascii="Book Antiqua" w:hAnsi="Book Antiqua"/>
          <w:sz w:val="22"/>
          <w:szCs w:val="22"/>
        </w:rPr>
        <w:t>remark</w:t>
      </w:r>
      <w:r w:rsidR="00E50752" w:rsidRPr="00FD618F">
        <w:rPr>
          <w:rFonts w:ascii="Book Antiqua" w:hAnsi="Book Antiqua"/>
          <w:sz w:val="22"/>
          <w:szCs w:val="22"/>
        </w:rPr>
        <w:t>: o</w:t>
      </w:r>
      <w:r w:rsidR="00FD7763" w:rsidRPr="00FD618F">
        <w:rPr>
          <w:rFonts w:ascii="Book Antiqua" w:hAnsi="Book Antiqua"/>
          <w:sz w:val="22"/>
          <w:szCs w:val="22"/>
        </w:rPr>
        <w:t xml:space="preserve">ther academic, </w:t>
      </w:r>
      <w:r w:rsidR="000175BE" w:rsidRPr="00FD618F">
        <w:rPr>
          <w:rFonts w:ascii="Book Antiqua" w:hAnsi="Book Antiqua"/>
          <w:sz w:val="22"/>
          <w:szCs w:val="22"/>
        </w:rPr>
        <w:t>nonprofit</w:t>
      </w:r>
      <w:r w:rsidR="001B0BAB" w:rsidRPr="00FD618F">
        <w:rPr>
          <w:rFonts w:ascii="Book Antiqua" w:hAnsi="Book Antiqua"/>
          <w:sz w:val="22"/>
          <w:szCs w:val="22"/>
        </w:rPr>
        <w:t xml:space="preserve">, </w:t>
      </w:r>
      <w:r w:rsidR="00FD7763" w:rsidRPr="00FD618F">
        <w:rPr>
          <w:rFonts w:ascii="Book Antiqua" w:hAnsi="Book Antiqua"/>
          <w:sz w:val="22"/>
          <w:szCs w:val="22"/>
        </w:rPr>
        <w:t xml:space="preserve">and </w:t>
      </w:r>
      <w:r w:rsidR="000175BE" w:rsidRPr="00FD618F">
        <w:rPr>
          <w:rFonts w:ascii="Book Antiqua" w:hAnsi="Book Antiqua"/>
          <w:sz w:val="22"/>
          <w:szCs w:val="22"/>
        </w:rPr>
        <w:t xml:space="preserve">public-sector </w:t>
      </w:r>
      <w:r w:rsidR="0016412F" w:rsidRPr="00FD618F">
        <w:rPr>
          <w:rFonts w:ascii="Book Antiqua" w:hAnsi="Book Antiqua"/>
          <w:sz w:val="22"/>
          <w:szCs w:val="22"/>
        </w:rPr>
        <w:t xml:space="preserve">researchers carrying out </w:t>
      </w:r>
      <w:r w:rsidR="003D4F70" w:rsidRPr="00FD618F">
        <w:rPr>
          <w:rFonts w:ascii="Book Antiqua" w:hAnsi="Book Antiqua"/>
          <w:sz w:val="22"/>
          <w:szCs w:val="22"/>
        </w:rPr>
        <w:t xml:space="preserve">social science </w:t>
      </w:r>
      <w:r w:rsidR="0016412F" w:rsidRPr="00FD618F">
        <w:rPr>
          <w:rFonts w:ascii="Book Antiqua" w:hAnsi="Book Antiqua"/>
          <w:sz w:val="22"/>
          <w:szCs w:val="22"/>
        </w:rPr>
        <w:t xml:space="preserve">field work </w:t>
      </w:r>
      <w:r w:rsidR="008116B6" w:rsidRPr="00FD618F">
        <w:rPr>
          <w:rFonts w:ascii="Book Antiqua" w:hAnsi="Book Antiqua"/>
          <w:sz w:val="22"/>
          <w:szCs w:val="22"/>
        </w:rPr>
        <w:t xml:space="preserve">with </w:t>
      </w:r>
      <w:r w:rsidR="00FD7763" w:rsidRPr="00FD618F">
        <w:rPr>
          <w:rFonts w:ascii="Book Antiqua" w:hAnsi="Book Antiqua"/>
          <w:sz w:val="22"/>
          <w:szCs w:val="22"/>
        </w:rPr>
        <w:t>populations facing poverty</w:t>
      </w:r>
      <w:r w:rsidR="005143F2" w:rsidRPr="00FD618F">
        <w:rPr>
          <w:rFonts w:ascii="Book Antiqua" w:hAnsi="Book Antiqua"/>
          <w:sz w:val="22"/>
          <w:szCs w:val="22"/>
        </w:rPr>
        <w:t>, displacement,</w:t>
      </w:r>
      <w:r w:rsidR="00FD7763" w:rsidRPr="00FD618F">
        <w:rPr>
          <w:rFonts w:ascii="Book Antiqua" w:hAnsi="Book Antiqua"/>
          <w:sz w:val="22"/>
          <w:szCs w:val="22"/>
        </w:rPr>
        <w:t xml:space="preserve"> and other forms of vulnerability have been accused by research </w:t>
      </w:r>
      <w:r w:rsidR="00BA10CD" w:rsidRPr="00FD618F">
        <w:rPr>
          <w:rFonts w:ascii="Book Antiqua" w:hAnsi="Book Antiqua"/>
          <w:sz w:val="22"/>
          <w:szCs w:val="22"/>
        </w:rPr>
        <w:t>subject</w:t>
      </w:r>
      <w:r w:rsidR="00FD7763" w:rsidRPr="00FD618F">
        <w:rPr>
          <w:rFonts w:ascii="Book Antiqua" w:hAnsi="Book Antiqua"/>
          <w:sz w:val="22"/>
          <w:szCs w:val="22"/>
        </w:rPr>
        <w:t>s</w:t>
      </w:r>
      <w:r w:rsidR="00E6128E" w:rsidRPr="00FD618F">
        <w:rPr>
          <w:rStyle w:val="FootnoteReference"/>
          <w:rFonts w:ascii="Book Antiqua" w:hAnsi="Book Antiqua"/>
          <w:sz w:val="22"/>
          <w:szCs w:val="22"/>
        </w:rPr>
        <w:footnoteReference w:id="3"/>
      </w:r>
      <w:r w:rsidR="00FD7763" w:rsidRPr="00FD618F">
        <w:rPr>
          <w:rFonts w:ascii="Book Antiqua" w:hAnsi="Book Antiqua"/>
          <w:sz w:val="22"/>
          <w:szCs w:val="22"/>
        </w:rPr>
        <w:t xml:space="preserve"> of “stealing stories” and extracting </w:t>
      </w:r>
      <w:r w:rsidR="00DC4C3D" w:rsidRPr="00FD618F">
        <w:rPr>
          <w:rFonts w:ascii="Book Antiqua" w:hAnsi="Book Antiqua"/>
          <w:sz w:val="22"/>
          <w:szCs w:val="22"/>
        </w:rPr>
        <w:t>large amounts of</w:t>
      </w:r>
      <w:r w:rsidR="00994BFF" w:rsidRPr="00FD618F">
        <w:rPr>
          <w:rFonts w:ascii="Book Antiqua" w:hAnsi="Book Antiqua"/>
          <w:sz w:val="22"/>
          <w:szCs w:val="22"/>
        </w:rPr>
        <w:t xml:space="preserve"> data</w:t>
      </w:r>
      <w:r w:rsidR="00DC4C3D" w:rsidRPr="00FD618F">
        <w:rPr>
          <w:rFonts w:ascii="Book Antiqua" w:hAnsi="Book Antiqua"/>
          <w:sz w:val="22"/>
          <w:szCs w:val="22"/>
        </w:rPr>
        <w:t xml:space="preserve"> </w:t>
      </w:r>
      <w:r w:rsidR="00FD7763" w:rsidRPr="00FD618F">
        <w:rPr>
          <w:rFonts w:ascii="Book Antiqua" w:hAnsi="Book Antiqua"/>
          <w:sz w:val="22"/>
          <w:szCs w:val="22"/>
        </w:rPr>
        <w:t xml:space="preserve">without offering </w:t>
      </w:r>
      <w:r w:rsidR="00DC4C3D" w:rsidRPr="00FD618F">
        <w:rPr>
          <w:rFonts w:ascii="Book Antiqua" w:hAnsi="Book Antiqua"/>
          <w:sz w:val="22"/>
          <w:szCs w:val="22"/>
        </w:rPr>
        <w:t xml:space="preserve">local </w:t>
      </w:r>
      <w:r w:rsidR="00B75931" w:rsidRPr="00FD618F">
        <w:rPr>
          <w:rFonts w:ascii="Book Antiqua" w:hAnsi="Book Antiqua"/>
          <w:sz w:val="22"/>
          <w:szCs w:val="22"/>
        </w:rPr>
        <w:t xml:space="preserve">communities and </w:t>
      </w:r>
      <w:r w:rsidR="00DC4C3D" w:rsidRPr="00FD618F">
        <w:rPr>
          <w:rFonts w:ascii="Book Antiqua" w:hAnsi="Book Antiqua"/>
          <w:sz w:val="22"/>
          <w:szCs w:val="22"/>
        </w:rPr>
        <w:t>stakeholders anything in return.</w:t>
      </w:r>
      <w:r w:rsidR="00DC4C3D" w:rsidRPr="00FD618F">
        <w:rPr>
          <w:rStyle w:val="FootnoteReference"/>
          <w:rFonts w:ascii="Book Antiqua" w:hAnsi="Book Antiqua"/>
          <w:sz w:val="22"/>
          <w:szCs w:val="22"/>
        </w:rPr>
        <w:footnoteReference w:id="4"/>
      </w:r>
      <w:r w:rsidR="00DC4C3D" w:rsidRPr="00FD618F">
        <w:rPr>
          <w:rFonts w:ascii="Book Antiqua" w:hAnsi="Book Antiqua"/>
          <w:sz w:val="22"/>
          <w:szCs w:val="22"/>
        </w:rPr>
        <w:t xml:space="preserve"> “Why,” </w:t>
      </w:r>
      <w:r w:rsidR="005143F2" w:rsidRPr="00FD618F">
        <w:rPr>
          <w:rFonts w:ascii="Book Antiqua" w:hAnsi="Book Antiqua"/>
          <w:sz w:val="22"/>
          <w:szCs w:val="22"/>
        </w:rPr>
        <w:t>one East Timorese</w:t>
      </w:r>
      <w:r w:rsidR="00994BFF" w:rsidRPr="00FD618F">
        <w:rPr>
          <w:rFonts w:ascii="Book Antiqua" w:hAnsi="Book Antiqua"/>
          <w:sz w:val="22"/>
          <w:szCs w:val="22"/>
        </w:rPr>
        <w:t xml:space="preserve"> teenager asked Columbia University’s Michael Wessells, </w:t>
      </w:r>
      <w:r w:rsidR="00DC4C3D" w:rsidRPr="00FD618F">
        <w:rPr>
          <w:rFonts w:ascii="Book Antiqua" w:hAnsi="Book Antiqua"/>
          <w:sz w:val="22"/>
          <w:szCs w:val="22"/>
        </w:rPr>
        <w:t>“should we talk with people who come here and ask</w:t>
      </w:r>
      <w:r w:rsidR="00882DD5" w:rsidRPr="00FD618F">
        <w:rPr>
          <w:rFonts w:ascii="Book Antiqua" w:hAnsi="Book Antiqua"/>
          <w:sz w:val="22"/>
          <w:szCs w:val="22"/>
        </w:rPr>
        <w:t xml:space="preserve"> </w:t>
      </w:r>
      <w:r w:rsidR="00DC4C3D" w:rsidRPr="00FD618F">
        <w:rPr>
          <w:rFonts w:ascii="Book Antiqua" w:hAnsi="Book Antiqua"/>
          <w:sz w:val="22"/>
          <w:szCs w:val="22"/>
        </w:rPr>
        <w:t>many questions but do nothing to help us?”</w:t>
      </w:r>
      <w:r w:rsidR="00DC4C3D" w:rsidRPr="00FD618F">
        <w:rPr>
          <w:rStyle w:val="FootnoteReference"/>
          <w:rFonts w:ascii="Book Antiqua" w:hAnsi="Book Antiqua"/>
          <w:sz w:val="22"/>
          <w:szCs w:val="22"/>
        </w:rPr>
        <w:footnoteReference w:id="5"/>
      </w:r>
    </w:p>
    <w:p w14:paraId="5DC379DC" w14:textId="13B6B9AD" w:rsidR="00664499" w:rsidRPr="00FD618F" w:rsidRDefault="005143F2" w:rsidP="009A3CE3">
      <w:pPr>
        <w:spacing w:after="0" w:line="360" w:lineRule="auto"/>
        <w:ind w:firstLine="720"/>
        <w:rPr>
          <w:rFonts w:ascii="Book Antiqua" w:hAnsi="Book Antiqua"/>
          <w:sz w:val="22"/>
          <w:szCs w:val="22"/>
        </w:rPr>
      </w:pPr>
      <w:r w:rsidRPr="00FD618F">
        <w:rPr>
          <w:rFonts w:ascii="Book Antiqua" w:hAnsi="Book Antiqua"/>
          <w:sz w:val="22"/>
          <w:szCs w:val="22"/>
        </w:rPr>
        <w:t xml:space="preserve">While </w:t>
      </w:r>
      <w:r w:rsidR="00E30703" w:rsidRPr="00FD618F">
        <w:rPr>
          <w:rFonts w:ascii="Book Antiqua" w:hAnsi="Book Antiqua"/>
          <w:sz w:val="22"/>
          <w:szCs w:val="22"/>
        </w:rPr>
        <w:t xml:space="preserve">most field research in </w:t>
      </w:r>
      <w:r w:rsidR="000175BE" w:rsidRPr="00FD618F">
        <w:rPr>
          <w:rFonts w:ascii="Book Antiqua" w:hAnsi="Book Antiqua"/>
          <w:sz w:val="22"/>
          <w:szCs w:val="22"/>
        </w:rPr>
        <w:t>developing countries</w:t>
      </w:r>
      <w:r w:rsidR="005E1310" w:rsidRPr="00FD618F">
        <w:rPr>
          <w:rFonts w:ascii="Book Antiqua" w:hAnsi="Book Antiqua"/>
          <w:sz w:val="22"/>
          <w:szCs w:val="22"/>
        </w:rPr>
        <w:t xml:space="preserve"> is undertaken with the</w:t>
      </w:r>
      <w:r w:rsidR="006B2471" w:rsidRPr="00FD618F">
        <w:rPr>
          <w:rFonts w:ascii="Book Antiqua" w:hAnsi="Book Antiqua"/>
          <w:sz w:val="22"/>
          <w:szCs w:val="22"/>
        </w:rPr>
        <w:t xml:space="preserve"> </w:t>
      </w:r>
      <w:r w:rsidR="005E1310" w:rsidRPr="00FD618F">
        <w:rPr>
          <w:rFonts w:ascii="Book Antiqua" w:hAnsi="Book Antiqua"/>
          <w:sz w:val="22"/>
          <w:szCs w:val="22"/>
        </w:rPr>
        <w:t>goal of</w:t>
      </w:r>
      <w:r w:rsidR="00B317FD" w:rsidRPr="00FD618F">
        <w:rPr>
          <w:rFonts w:ascii="Book Antiqua" w:hAnsi="Book Antiqua"/>
          <w:sz w:val="22"/>
          <w:szCs w:val="22"/>
        </w:rPr>
        <w:t xml:space="preserve"> eventually</w:t>
      </w:r>
      <w:r w:rsidR="005E1310" w:rsidRPr="00FD618F">
        <w:rPr>
          <w:rFonts w:ascii="Book Antiqua" w:hAnsi="Book Antiqua"/>
          <w:sz w:val="22"/>
          <w:szCs w:val="22"/>
        </w:rPr>
        <w:t xml:space="preserve"> </w:t>
      </w:r>
      <w:r w:rsidR="00777E49" w:rsidRPr="00FD618F">
        <w:rPr>
          <w:rFonts w:ascii="Book Antiqua" w:hAnsi="Book Antiqua"/>
          <w:sz w:val="22"/>
          <w:szCs w:val="22"/>
        </w:rPr>
        <w:t xml:space="preserve">helping improve </w:t>
      </w:r>
      <w:r w:rsidR="00FC2ED3" w:rsidRPr="00FD618F">
        <w:rPr>
          <w:rFonts w:ascii="Book Antiqua" w:hAnsi="Book Antiqua"/>
          <w:sz w:val="22"/>
          <w:szCs w:val="22"/>
        </w:rPr>
        <w:t xml:space="preserve">the lives </w:t>
      </w:r>
      <w:r w:rsidR="00664499" w:rsidRPr="00FD618F">
        <w:rPr>
          <w:rFonts w:ascii="Book Antiqua" w:hAnsi="Book Antiqua"/>
          <w:sz w:val="22"/>
          <w:szCs w:val="22"/>
        </w:rPr>
        <w:t xml:space="preserve">of marginalized </w:t>
      </w:r>
      <w:r w:rsidR="00356903" w:rsidRPr="00FD618F">
        <w:rPr>
          <w:rFonts w:ascii="Book Antiqua" w:hAnsi="Book Antiqua"/>
          <w:sz w:val="22"/>
          <w:szCs w:val="22"/>
        </w:rPr>
        <w:t>people</w:t>
      </w:r>
      <w:r w:rsidR="00FC2ED3" w:rsidRPr="00FD618F">
        <w:rPr>
          <w:rFonts w:ascii="Book Antiqua" w:hAnsi="Book Antiqua"/>
          <w:sz w:val="22"/>
          <w:szCs w:val="22"/>
        </w:rPr>
        <w:t xml:space="preserve">, </w:t>
      </w:r>
      <w:r w:rsidR="00E30703" w:rsidRPr="00FD618F">
        <w:rPr>
          <w:rFonts w:ascii="Book Antiqua" w:hAnsi="Book Antiqua"/>
          <w:sz w:val="22"/>
          <w:szCs w:val="22"/>
        </w:rPr>
        <w:t>research</w:t>
      </w:r>
      <w:r w:rsidR="004D1AE8" w:rsidRPr="00FD618F">
        <w:rPr>
          <w:rFonts w:ascii="Book Antiqua" w:hAnsi="Book Antiqua"/>
          <w:sz w:val="22"/>
          <w:szCs w:val="22"/>
        </w:rPr>
        <w:t xml:space="preserve"> with human subjects</w:t>
      </w:r>
      <w:r w:rsidR="00E30703" w:rsidRPr="00FD618F">
        <w:rPr>
          <w:rFonts w:ascii="Book Antiqua" w:hAnsi="Book Antiqua"/>
          <w:sz w:val="22"/>
          <w:szCs w:val="22"/>
        </w:rPr>
        <w:t xml:space="preserve"> </w:t>
      </w:r>
      <w:r w:rsidR="00037B60" w:rsidRPr="00FD618F">
        <w:rPr>
          <w:rFonts w:ascii="Book Antiqua" w:hAnsi="Book Antiqua"/>
          <w:sz w:val="22"/>
          <w:szCs w:val="22"/>
        </w:rPr>
        <w:t>can be</w:t>
      </w:r>
      <w:r w:rsidR="008461B9" w:rsidRPr="00FD618F">
        <w:rPr>
          <w:rFonts w:ascii="Book Antiqua" w:hAnsi="Book Antiqua"/>
          <w:sz w:val="22"/>
          <w:szCs w:val="22"/>
        </w:rPr>
        <w:t xml:space="preserve"> </w:t>
      </w:r>
      <w:r w:rsidR="00037B60" w:rsidRPr="00FD618F">
        <w:rPr>
          <w:rFonts w:ascii="Book Antiqua" w:hAnsi="Book Antiqua"/>
          <w:sz w:val="22"/>
          <w:szCs w:val="22"/>
        </w:rPr>
        <w:t>disrespectful, irrelevant and inefficient</w:t>
      </w:r>
      <w:r w:rsidR="00E30703" w:rsidRPr="00FD618F">
        <w:rPr>
          <w:rFonts w:ascii="Book Antiqua" w:hAnsi="Book Antiqua"/>
          <w:sz w:val="22"/>
          <w:szCs w:val="22"/>
        </w:rPr>
        <w:t>.</w:t>
      </w:r>
      <w:r w:rsidR="00CD3D2B" w:rsidRPr="00FD618F">
        <w:rPr>
          <w:rFonts w:ascii="Book Antiqua" w:hAnsi="Book Antiqua"/>
          <w:sz w:val="22"/>
          <w:szCs w:val="22"/>
        </w:rPr>
        <w:t xml:space="preserve"> </w:t>
      </w:r>
      <w:r w:rsidR="00DF7889" w:rsidRPr="00FD618F">
        <w:rPr>
          <w:rFonts w:ascii="Book Antiqua" w:hAnsi="Book Antiqua"/>
          <w:sz w:val="22"/>
          <w:szCs w:val="22"/>
        </w:rPr>
        <w:t xml:space="preserve">In addition to </w:t>
      </w:r>
      <w:r w:rsidR="00A143FE" w:rsidRPr="00FD618F">
        <w:rPr>
          <w:rFonts w:ascii="Book Antiqua" w:hAnsi="Book Antiqua"/>
          <w:sz w:val="22"/>
          <w:szCs w:val="22"/>
        </w:rPr>
        <w:t xml:space="preserve">potentially </w:t>
      </w:r>
      <w:r w:rsidR="000C7EA6" w:rsidRPr="00FD618F">
        <w:rPr>
          <w:rFonts w:ascii="Book Antiqua" w:hAnsi="Book Antiqua"/>
          <w:sz w:val="22"/>
          <w:szCs w:val="22"/>
        </w:rPr>
        <w:t>harming</w:t>
      </w:r>
      <w:r w:rsidR="00B75931" w:rsidRPr="00FD618F">
        <w:rPr>
          <w:rFonts w:ascii="Book Antiqua" w:hAnsi="Book Antiqua"/>
          <w:sz w:val="22"/>
          <w:szCs w:val="22"/>
        </w:rPr>
        <w:t xml:space="preserve"> the wel</w:t>
      </w:r>
      <w:r w:rsidR="00F23ADB" w:rsidRPr="00FD618F">
        <w:rPr>
          <w:rFonts w:ascii="Book Antiqua" w:hAnsi="Book Antiqua"/>
          <w:sz w:val="22"/>
          <w:szCs w:val="22"/>
        </w:rPr>
        <w:t>fare</w:t>
      </w:r>
      <w:r w:rsidR="00B75931" w:rsidRPr="00FD618F">
        <w:rPr>
          <w:rFonts w:ascii="Book Antiqua" w:hAnsi="Book Antiqua"/>
          <w:sz w:val="22"/>
          <w:szCs w:val="22"/>
        </w:rPr>
        <w:t xml:space="preserve"> of </w:t>
      </w:r>
      <w:r w:rsidR="00BA10CD" w:rsidRPr="00FD618F">
        <w:rPr>
          <w:rFonts w:ascii="Book Antiqua" w:hAnsi="Book Antiqua"/>
          <w:sz w:val="22"/>
          <w:szCs w:val="22"/>
        </w:rPr>
        <w:t>subject</w:t>
      </w:r>
      <w:r w:rsidR="0022096B" w:rsidRPr="00FD618F">
        <w:rPr>
          <w:rFonts w:ascii="Book Antiqua" w:hAnsi="Book Antiqua"/>
          <w:sz w:val="22"/>
          <w:szCs w:val="22"/>
        </w:rPr>
        <w:t>s</w:t>
      </w:r>
      <w:r w:rsidR="001D7237" w:rsidRPr="00FD618F">
        <w:rPr>
          <w:rFonts w:ascii="Book Antiqua" w:hAnsi="Book Antiqua"/>
          <w:sz w:val="22"/>
          <w:szCs w:val="22"/>
        </w:rPr>
        <w:t xml:space="preserve"> or simply being extractive</w:t>
      </w:r>
      <w:r w:rsidR="00B75931" w:rsidRPr="00FD618F">
        <w:rPr>
          <w:rFonts w:ascii="Book Antiqua" w:hAnsi="Book Antiqua"/>
          <w:sz w:val="22"/>
          <w:szCs w:val="22"/>
        </w:rPr>
        <w:t xml:space="preserve">, </w:t>
      </w:r>
      <w:r w:rsidR="007F3CB6" w:rsidRPr="00FD618F">
        <w:rPr>
          <w:rFonts w:ascii="Book Antiqua" w:hAnsi="Book Antiqua"/>
          <w:sz w:val="22"/>
          <w:szCs w:val="22"/>
        </w:rPr>
        <w:t>research that fails to acknowledge its own status</w:t>
      </w:r>
      <w:r w:rsidR="00F5279F" w:rsidRPr="00FD618F">
        <w:rPr>
          <w:rFonts w:ascii="Book Antiqua" w:hAnsi="Book Antiqua"/>
          <w:sz w:val="22"/>
          <w:szCs w:val="22"/>
        </w:rPr>
        <w:t xml:space="preserve"> </w:t>
      </w:r>
      <w:r w:rsidR="001948AC" w:rsidRPr="00FD618F">
        <w:rPr>
          <w:rFonts w:ascii="Book Antiqua" w:hAnsi="Book Antiqua"/>
          <w:sz w:val="22"/>
          <w:szCs w:val="22"/>
        </w:rPr>
        <w:t xml:space="preserve">as a </w:t>
      </w:r>
      <w:r w:rsidR="007F3CB6" w:rsidRPr="00FD618F">
        <w:rPr>
          <w:rFonts w:ascii="Book Antiqua" w:hAnsi="Book Antiqua"/>
          <w:sz w:val="22"/>
          <w:szCs w:val="22"/>
        </w:rPr>
        <w:t>development activity</w:t>
      </w:r>
      <w:r w:rsidR="00F10A27" w:rsidRPr="00FD618F">
        <w:rPr>
          <w:rFonts w:ascii="Book Antiqua" w:hAnsi="Book Antiqua"/>
          <w:sz w:val="22"/>
          <w:szCs w:val="22"/>
        </w:rPr>
        <w:t xml:space="preserve"> and the</w:t>
      </w:r>
      <w:r w:rsidR="007F3CB6" w:rsidRPr="00FD618F">
        <w:rPr>
          <w:rFonts w:ascii="Book Antiqua" w:hAnsi="Book Antiqua"/>
          <w:sz w:val="22"/>
          <w:szCs w:val="22"/>
        </w:rPr>
        <w:t xml:space="preserve"> power imbalances between </w:t>
      </w:r>
      <w:r w:rsidR="00850F1E" w:rsidRPr="00FD618F">
        <w:rPr>
          <w:rFonts w:ascii="Book Antiqua" w:hAnsi="Book Antiqua"/>
          <w:sz w:val="22"/>
          <w:szCs w:val="22"/>
        </w:rPr>
        <w:t xml:space="preserve">researchers and </w:t>
      </w:r>
      <w:r w:rsidR="00882DD5" w:rsidRPr="00FD618F">
        <w:rPr>
          <w:rFonts w:ascii="Book Antiqua" w:hAnsi="Book Antiqua"/>
          <w:sz w:val="22"/>
          <w:szCs w:val="22"/>
        </w:rPr>
        <w:t>subjects</w:t>
      </w:r>
      <w:r w:rsidR="00B21D7B" w:rsidRPr="00FD618F">
        <w:rPr>
          <w:rFonts w:ascii="Book Antiqua" w:hAnsi="Book Antiqua"/>
          <w:sz w:val="22"/>
          <w:szCs w:val="22"/>
        </w:rPr>
        <w:t xml:space="preserve"> runs the risk </w:t>
      </w:r>
      <w:r w:rsidR="00B21D7B" w:rsidRPr="00FD618F">
        <w:rPr>
          <w:rFonts w:ascii="Book Antiqua" w:hAnsi="Book Antiqua"/>
          <w:sz w:val="22"/>
          <w:szCs w:val="22"/>
        </w:rPr>
        <w:lastRenderedPageBreak/>
        <w:t xml:space="preserve">of </w:t>
      </w:r>
      <w:r w:rsidR="001948AC" w:rsidRPr="00FD618F">
        <w:rPr>
          <w:rFonts w:ascii="Book Antiqua" w:hAnsi="Book Antiqua"/>
          <w:sz w:val="22"/>
          <w:szCs w:val="22"/>
        </w:rPr>
        <w:t>generating</w:t>
      </w:r>
      <w:r w:rsidR="005005A7" w:rsidRPr="00FD618F">
        <w:rPr>
          <w:rFonts w:ascii="Book Antiqua" w:hAnsi="Book Antiqua"/>
          <w:sz w:val="22"/>
          <w:szCs w:val="22"/>
        </w:rPr>
        <w:t xml:space="preserve"> inaccurate findings</w:t>
      </w:r>
      <w:r w:rsidR="00893ED2" w:rsidRPr="00FD618F">
        <w:rPr>
          <w:rFonts w:ascii="Book Antiqua" w:hAnsi="Book Antiqua"/>
          <w:sz w:val="22"/>
          <w:szCs w:val="22"/>
        </w:rPr>
        <w:t>.</w:t>
      </w:r>
      <w:r w:rsidR="00893ED2" w:rsidRPr="00FD618F">
        <w:rPr>
          <w:rStyle w:val="FootnoteReference"/>
          <w:rFonts w:ascii="Book Antiqua" w:hAnsi="Book Antiqua"/>
          <w:sz w:val="22"/>
          <w:szCs w:val="22"/>
        </w:rPr>
        <w:footnoteReference w:id="6"/>
      </w:r>
      <w:r w:rsidR="00893ED2" w:rsidRPr="00FD618F">
        <w:rPr>
          <w:rFonts w:ascii="Book Antiqua" w:hAnsi="Book Antiqua"/>
          <w:sz w:val="22"/>
          <w:szCs w:val="22"/>
        </w:rPr>
        <w:t xml:space="preserve"> </w:t>
      </w:r>
      <w:r w:rsidR="00D2274A" w:rsidRPr="00FD618F">
        <w:rPr>
          <w:rFonts w:ascii="Book Antiqua" w:hAnsi="Book Antiqua"/>
          <w:sz w:val="22"/>
          <w:szCs w:val="22"/>
        </w:rPr>
        <w:t xml:space="preserve">Even studies </w:t>
      </w:r>
      <w:r w:rsidR="004D2403" w:rsidRPr="00FD618F">
        <w:rPr>
          <w:rFonts w:ascii="Book Antiqua" w:hAnsi="Book Antiqua"/>
          <w:sz w:val="22"/>
          <w:szCs w:val="22"/>
        </w:rPr>
        <w:t xml:space="preserve">that </w:t>
      </w:r>
      <w:r w:rsidR="003F2158" w:rsidRPr="00FD618F">
        <w:rPr>
          <w:rFonts w:ascii="Book Antiqua" w:hAnsi="Book Antiqua"/>
          <w:sz w:val="22"/>
          <w:szCs w:val="22"/>
        </w:rPr>
        <w:t>avoid</w:t>
      </w:r>
      <w:r w:rsidR="00D2274A" w:rsidRPr="00FD618F">
        <w:rPr>
          <w:rFonts w:ascii="Book Antiqua" w:hAnsi="Book Antiqua"/>
          <w:sz w:val="22"/>
          <w:szCs w:val="22"/>
        </w:rPr>
        <w:t xml:space="preserve"> such</w:t>
      </w:r>
      <w:r w:rsidR="003F2158" w:rsidRPr="00FD618F">
        <w:rPr>
          <w:rFonts w:ascii="Book Antiqua" w:hAnsi="Book Antiqua"/>
          <w:sz w:val="22"/>
          <w:szCs w:val="22"/>
        </w:rPr>
        <w:t xml:space="preserve"> </w:t>
      </w:r>
      <w:r w:rsidR="00213E81" w:rsidRPr="00FD618F">
        <w:rPr>
          <w:rFonts w:ascii="Book Antiqua" w:hAnsi="Book Antiqua"/>
          <w:sz w:val="22"/>
          <w:szCs w:val="22"/>
        </w:rPr>
        <w:t>pitfalls</w:t>
      </w:r>
      <w:r w:rsidR="003F2158" w:rsidRPr="00FD618F">
        <w:rPr>
          <w:rFonts w:ascii="Book Antiqua" w:hAnsi="Book Antiqua"/>
          <w:sz w:val="22"/>
          <w:szCs w:val="22"/>
        </w:rPr>
        <w:t xml:space="preserve"> are frequently</w:t>
      </w:r>
      <w:r w:rsidR="005005A7" w:rsidRPr="00FD618F">
        <w:rPr>
          <w:rFonts w:ascii="Book Antiqua" w:hAnsi="Book Antiqua"/>
          <w:sz w:val="22"/>
          <w:szCs w:val="22"/>
        </w:rPr>
        <w:t xml:space="preserve"> </w:t>
      </w:r>
      <w:r w:rsidR="000C7EA6" w:rsidRPr="00FD618F">
        <w:rPr>
          <w:rFonts w:ascii="Book Antiqua" w:hAnsi="Book Antiqua"/>
          <w:sz w:val="22"/>
          <w:szCs w:val="22"/>
        </w:rPr>
        <w:t xml:space="preserve">irrelevant or </w:t>
      </w:r>
      <w:r w:rsidR="00AF3E1D" w:rsidRPr="00FD618F">
        <w:rPr>
          <w:rFonts w:ascii="Book Antiqua" w:hAnsi="Book Antiqua"/>
          <w:sz w:val="22"/>
          <w:szCs w:val="22"/>
        </w:rPr>
        <w:t>inaccessible</w:t>
      </w:r>
      <w:r w:rsidR="00F23ADB" w:rsidRPr="00FD618F">
        <w:rPr>
          <w:rFonts w:ascii="Book Antiqua" w:hAnsi="Book Antiqua"/>
          <w:sz w:val="22"/>
          <w:szCs w:val="22"/>
        </w:rPr>
        <w:t xml:space="preserve"> </w:t>
      </w:r>
      <w:r w:rsidR="005005A7" w:rsidRPr="00FD618F">
        <w:rPr>
          <w:rFonts w:ascii="Book Antiqua" w:hAnsi="Book Antiqua"/>
          <w:sz w:val="22"/>
          <w:szCs w:val="22"/>
        </w:rPr>
        <w:t>to practition</w:t>
      </w:r>
      <w:r w:rsidR="003F2158" w:rsidRPr="00FD618F">
        <w:rPr>
          <w:rFonts w:ascii="Book Antiqua" w:hAnsi="Book Antiqua"/>
          <w:sz w:val="22"/>
          <w:szCs w:val="22"/>
        </w:rPr>
        <w:t>ers and policy</w:t>
      </w:r>
      <w:r w:rsidR="0074151D" w:rsidRPr="00FD618F">
        <w:rPr>
          <w:rFonts w:ascii="Book Antiqua" w:hAnsi="Book Antiqua"/>
          <w:sz w:val="22"/>
          <w:szCs w:val="22"/>
        </w:rPr>
        <w:t>-</w:t>
      </w:r>
      <w:r w:rsidR="003F2158" w:rsidRPr="00FD618F">
        <w:rPr>
          <w:rFonts w:ascii="Book Antiqua" w:hAnsi="Book Antiqua"/>
          <w:sz w:val="22"/>
          <w:szCs w:val="22"/>
        </w:rPr>
        <w:t>makers</w:t>
      </w:r>
      <w:r w:rsidR="004D2403" w:rsidRPr="00FD618F">
        <w:rPr>
          <w:rFonts w:ascii="Book Antiqua" w:hAnsi="Book Antiqua"/>
          <w:sz w:val="22"/>
          <w:szCs w:val="22"/>
        </w:rPr>
        <w:t>:</w:t>
      </w:r>
      <w:r w:rsidR="009C0B82" w:rsidRPr="00FD618F">
        <w:rPr>
          <w:rFonts w:ascii="Book Antiqua" w:hAnsi="Book Antiqua"/>
          <w:sz w:val="22"/>
          <w:szCs w:val="22"/>
        </w:rPr>
        <w:t xml:space="preserve"> </w:t>
      </w:r>
      <w:r w:rsidR="00A143FE" w:rsidRPr="00FD618F">
        <w:rPr>
          <w:rFonts w:ascii="Book Antiqua" w:hAnsi="Book Antiqua"/>
          <w:sz w:val="22"/>
          <w:szCs w:val="22"/>
        </w:rPr>
        <w:t xml:space="preserve">Martin </w:t>
      </w:r>
      <w:r w:rsidR="009C0B82" w:rsidRPr="00FD618F">
        <w:rPr>
          <w:rFonts w:ascii="Book Antiqua" w:hAnsi="Book Antiqua"/>
          <w:sz w:val="22"/>
          <w:szCs w:val="22"/>
        </w:rPr>
        <w:t>Ravallion</w:t>
      </w:r>
      <w:r w:rsidR="00A143FE" w:rsidRPr="00FD618F">
        <w:rPr>
          <w:rFonts w:ascii="Book Antiqua" w:hAnsi="Book Antiqua"/>
          <w:sz w:val="22"/>
          <w:szCs w:val="22"/>
        </w:rPr>
        <w:t>, former director of research at the World Bank,</w:t>
      </w:r>
      <w:r w:rsidR="009C0B82" w:rsidRPr="00FD618F">
        <w:rPr>
          <w:rFonts w:ascii="Book Antiqua" w:hAnsi="Book Antiqua"/>
          <w:sz w:val="22"/>
          <w:szCs w:val="22"/>
        </w:rPr>
        <w:t xml:space="preserve"> writes of a “trade-off between publishability and </w:t>
      </w:r>
      <w:r w:rsidR="00F10A27" w:rsidRPr="00FD618F">
        <w:rPr>
          <w:rFonts w:ascii="Book Antiqua" w:hAnsi="Book Antiqua"/>
          <w:sz w:val="22"/>
          <w:szCs w:val="22"/>
        </w:rPr>
        <w:t>relevance,” recognizing that “the set of research questions that are most relevant to development policy overlap only partially with the set of questions that are seen to be in vogue by the editors of the professional journals.”</w:t>
      </w:r>
      <w:r w:rsidR="002C0DA7" w:rsidRPr="00FD618F">
        <w:rPr>
          <w:rStyle w:val="FootnoteReference"/>
          <w:rFonts w:ascii="Book Antiqua" w:hAnsi="Book Antiqua"/>
          <w:sz w:val="22"/>
          <w:szCs w:val="22"/>
        </w:rPr>
        <w:footnoteReference w:id="7"/>
      </w:r>
      <w:r w:rsidR="00A143FE" w:rsidRPr="00FD618F">
        <w:rPr>
          <w:rFonts w:ascii="Book Antiqua" w:hAnsi="Book Antiqua"/>
          <w:sz w:val="22"/>
          <w:szCs w:val="22"/>
        </w:rPr>
        <w:t xml:space="preserve"> </w:t>
      </w:r>
      <w:r w:rsidR="005F0DE9" w:rsidRPr="00FD618F">
        <w:rPr>
          <w:rFonts w:ascii="Book Antiqua" w:hAnsi="Book Antiqua"/>
          <w:sz w:val="22"/>
          <w:szCs w:val="22"/>
        </w:rPr>
        <w:t>Indeed, a</w:t>
      </w:r>
      <w:r w:rsidR="00A143FE" w:rsidRPr="00FD618F">
        <w:rPr>
          <w:rFonts w:ascii="Book Antiqua" w:hAnsi="Book Antiqua"/>
          <w:sz w:val="22"/>
          <w:szCs w:val="22"/>
        </w:rPr>
        <w:t xml:space="preserve"> </w:t>
      </w:r>
      <w:r w:rsidR="00D14EDB" w:rsidRPr="00FD618F">
        <w:rPr>
          <w:rFonts w:ascii="Book Antiqua" w:hAnsi="Book Antiqua"/>
          <w:sz w:val="22"/>
          <w:szCs w:val="22"/>
        </w:rPr>
        <w:t xml:space="preserve">2014 survey by the </w:t>
      </w:r>
      <w:r w:rsidR="00D14EDB" w:rsidRPr="00FD618F">
        <w:rPr>
          <w:rFonts w:ascii="Book Antiqua" w:hAnsi="Book Antiqua"/>
          <w:i/>
          <w:sz w:val="22"/>
          <w:szCs w:val="22"/>
        </w:rPr>
        <w:t xml:space="preserve">Stanford Social </w:t>
      </w:r>
      <w:r w:rsidR="00A143FE" w:rsidRPr="00FD618F">
        <w:rPr>
          <w:rFonts w:ascii="Book Antiqua" w:hAnsi="Book Antiqua"/>
          <w:i/>
          <w:sz w:val="22"/>
          <w:szCs w:val="22"/>
        </w:rPr>
        <w:t xml:space="preserve">Innovation </w:t>
      </w:r>
      <w:r w:rsidR="00D14EDB" w:rsidRPr="00FD618F">
        <w:rPr>
          <w:rFonts w:ascii="Book Antiqua" w:hAnsi="Book Antiqua"/>
          <w:i/>
          <w:sz w:val="22"/>
          <w:szCs w:val="22"/>
        </w:rPr>
        <w:t>Review</w:t>
      </w:r>
      <w:r w:rsidR="00D14EDB" w:rsidRPr="00FD618F">
        <w:rPr>
          <w:rFonts w:ascii="Book Antiqua" w:hAnsi="Book Antiqua"/>
          <w:sz w:val="22"/>
          <w:szCs w:val="22"/>
        </w:rPr>
        <w:t xml:space="preserve"> found that most </w:t>
      </w:r>
      <w:r w:rsidR="00C96E14" w:rsidRPr="00FD618F">
        <w:rPr>
          <w:rFonts w:ascii="Book Antiqua" w:hAnsi="Book Antiqua"/>
          <w:sz w:val="22"/>
          <w:szCs w:val="22"/>
        </w:rPr>
        <w:t xml:space="preserve">practitioner </w:t>
      </w:r>
      <w:r w:rsidR="00D14EDB" w:rsidRPr="00FD618F">
        <w:rPr>
          <w:rFonts w:ascii="Book Antiqua" w:hAnsi="Book Antiqua"/>
          <w:sz w:val="22"/>
          <w:szCs w:val="22"/>
        </w:rPr>
        <w:t>respondents “believe that accessing articles is too expensive and that the findings do not reflect their particular situation or context.”</w:t>
      </w:r>
      <w:r w:rsidR="003F2158" w:rsidRPr="00FD618F">
        <w:rPr>
          <w:rStyle w:val="FootnoteReference"/>
          <w:rFonts w:ascii="Book Antiqua" w:hAnsi="Book Antiqua"/>
          <w:sz w:val="22"/>
          <w:szCs w:val="22"/>
        </w:rPr>
        <w:footnoteReference w:id="8"/>
      </w:r>
      <w:r w:rsidR="003F2158" w:rsidRPr="00FD618F">
        <w:rPr>
          <w:rFonts w:ascii="Book Antiqua" w:hAnsi="Book Antiqua"/>
          <w:sz w:val="22"/>
          <w:szCs w:val="22"/>
        </w:rPr>
        <w:t xml:space="preserve"> </w:t>
      </w:r>
      <w:r w:rsidR="003D57C9" w:rsidRPr="00FD618F">
        <w:rPr>
          <w:rFonts w:ascii="Book Antiqua" w:hAnsi="Book Antiqua"/>
          <w:sz w:val="22"/>
          <w:szCs w:val="22"/>
        </w:rPr>
        <w:t xml:space="preserve">In </w:t>
      </w:r>
      <w:r w:rsidR="004D1AE8" w:rsidRPr="00FD618F">
        <w:rPr>
          <w:rFonts w:ascii="Book Antiqua" w:hAnsi="Book Antiqua"/>
          <w:sz w:val="22"/>
          <w:szCs w:val="22"/>
        </w:rPr>
        <w:t>some</w:t>
      </w:r>
      <w:r w:rsidR="003D57C9" w:rsidRPr="00FD618F">
        <w:rPr>
          <w:rFonts w:ascii="Book Antiqua" w:hAnsi="Book Antiqua"/>
          <w:sz w:val="22"/>
          <w:szCs w:val="22"/>
        </w:rPr>
        <w:t xml:space="preserve"> cases, the rep</w:t>
      </w:r>
      <w:r w:rsidR="008262AF" w:rsidRPr="00FD618F">
        <w:rPr>
          <w:rFonts w:ascii="Book Antiqua" w:hAnsi="Book Antiqua"/>
          <w:sz w:val="22"/>
          <w:szCs w:val="22"/>
        </w:rPr>
        <w:t xml:space="preserve">orts are not downloaded at all. </w:t>
      </w:r>
      <w:r w:rsidR="00773F6A" w:rsidRPr="00FD618F">
        <w:rPr>
          <w:rFonts w:ascii="Book Antiqua" w:hAnsi="Book Antiqua"/>
          <w:sz w:val="22"/>
          <w:szCs w:val="22"/>
        </w:rPr>
        <w:t>According to a World Bank study,</w:t>
      </w:r>
      <w:r w:rsidR="00335F17" w:rsidRPr="00FD618F">
        <w:rPr>
          <w:rFonts w:ascii="Book Antiqua" w:hAnsi="Book Antiqua"/>
          <w:sz w:val="22"/>
          <w:szCs w:val="22"/>
        </w:rPr>
        <w:t xml:space="preserve"> </w:t>
      </w:r>
      <w:r w:rsidR="00C07B42">
        <w:rPr>
          <w:rFonts w:ascii="Book Antiqua" w:hAnsi="Book Antiqua"/>
          <w:sz w:val="22"/>
          <w:szCs w:val="22"/>
        </w:rPr>
        <w:t>“</w:t>
      </w:r>
      <w:r w:rsidR="00335F17" w:rsidRPr="00FD618F">
        <w:rPr>
          <w:rFonts w:ascii="Book Antiqua" w:hAnsi="Book Antiqua"/>
          <w:sz w:val="22"/>
          <w:szCs w:val="22"/>
        </w:rPr>
        <w:t>31 percent</w:t>
      </w:r>
      <w:r w:rsidR="003D57C9" w:rsidRPr="00FD618F">
        <w:rPr>
          <w:rFonts w:ascii="Book Antiqua" w:hAnsi="Book Antiqua"/>
          <w:sz w:val="22"/>
          <w:szCs w:val="22"/>
        </w:rPr>
        <w:t xml:space="preserve"> of </w:t>
      </w:r>
      <w:r w:rsidR="00880C30" w:rsidRPr="00FD618F">
        <w:rPr>
          <w:rFonts w:ascii="Book Antiqua" w:hAnsi="Book Antiqua"/>
          <w:sz w:val="22"/>
          <w:szCs w:val="22"/>
        </w:rPr>
        <w:t xml:space="preserve">its </w:t>
      </w:r>
      <w:r w:rsidR="003D57C9" w:rsidRPr="00FD618F">
        <w:rPr>
          <w:rFonts w:ascii="Book Antiqua" w:hAnsi="Book Antiqua"/>
          <w:sz w:val="22"/>
          <w:szCs w:val="22"/>
        </w:rPr>
        <w:t>policy reports have never b</w:t>
      </w:r>
      <w:r w:rsidR="00335F17" w:rsidRPr="00FD618F">
        <w:rPr>
          <w:rFonts w:ascii="Book Antiqua" w:hAnsi="Book Antiqua"/>
          <w:sz w:val="22"/>
          <w:szCs w:val="22"/>
        </w:rPr>
        <w:t>een downloaded and 40 percent</w:t>
      </w:r>
      <w:r w:rsidR="003D57C9" w:rsidRPr="00FD618F">
        <w:rPr>
          <w:rFonts w:ascii="Book Antiqua" w:hAnsi="Book Antiqua"/>
          <w:sz w:val="22"/>
          <w:szCs w:val="22"/>
        </w:rPr>
        <w:t xml:space="preserve"> have been downloaded less than 100 times. </w:t>
      </w:r>
      <w:r w:rsidR="008262AF" w:rsidRPr="00FD618F">
        <w:rPr>
          <w:rFonts w:ascii="Book Antiqua" w:hAnsi="Book Antiqua"/>
          <w:sz w:val="22"/>
          <w:szCs w:val="22"/>
        </w:rPr>
        <w:t>Moreover</w:t>
      </w:r>
      <w:r w:rsidR="00335F17" w:rsidRPr="00FD618F">
        <w:rPr>
          <w:rFonts w:ascii="Book Antiqua" w:hAnsi="Book Antiqua"/>
          <w:sz w:val="22"/>
          <w:szCs w:val="22"/>
        </w:rPr>
        <w:t xml:space="preserve">, 87 percent </w:t>
      </w:r>
      <w:r w:rsidR="003D57C9" w:rsidRPr="00FD618F">
        <w:rPr>
          <w:rFonts w:ascii="Book Antiqua" w:hAnsi="Book Antiqua"/>
          <w:sz w:val="22"/>
          <w:szCs w:val="22"/>
        </w:rPr>
        <w:t xml:space="preserve">of </w:t>
      </w:r>
      <w:r w:rsidR="00880C30" w:rsidRPr="00FD618F">
        <w:rPr>
          <w:rFonts w:ascii="Book Antiqua" w:hAnsi="Book Antiqua"/>
          <w:sz w:val="22"/>
          <w:szCs w:val="22"/>
        </w:rPr>
        <w:t>its</w:t>
      </w:r>
      <w:r w:rsidR="003D57C9" w:rsidRPr="00FD618F">
        <w:rPr>
          <w:rFonts w:ascii="Book Antiqua" w:hAnsi="Book Antiqua"/>
          <w:sz w:val="22"/>
          <w:szCs w:val="22"/>
        </w:rPr>
        <w:t xml:space="preserve"> policy reports have never been cited.</w:t>
      </w:r>
      <w:r w:rsidR="00C07B42">
        <w:rPr>
          <w:rFonts w:ascii="Book Antiqua" w:hAnsi="Book Antiqua"/>
          <w:sz w:val="22"/>
          <w:szCs w:val="22"/>
        </w:rPr>
        <w:t>”</w:t>
      </w:r>
      <w:r w:rsidR="003D57C9" w:rsidRPr="00FD618F">
        <w:rPr>
          <w:rStyle w:val="FootnoteReference"/>
          <w:rFonts w:ascii="Book Antiqua" w:hAnsi="Book Antiqua"/>
          <w:sz w:val="22"/>
          <w:szCs w:val="22"/>
        </w:rPr>
        <w:footnoteReference w:id="9"/>
      </w:r>
      <w:r w:rsidR="003D57C9" w:rsidRPr="00FD618F">
        <w:rPr>
          <w:rFonts w:ascii="Book Antiqua" w:hAnsi="Book Antiqua"/>
          <w:sz w:val="22"/>
          <w:szCs w:val="22"/>
        </w:rPr>
        <w:t xml:space="preserve">  </w:t>
      </w:r>
      <w:r w:rsidR="004F0EA2" w:rsidRPr="00FD618F">
        <w:rPr>
          <w:rFonts w:ascii="Book Antiqua" w:hAnsi="Book Antiqua"/>
          <w:sz w:val="22"/>
          <w:szCs w:val="22"/>
        </w:rPr>
        <w:t>Finally, some research is not right-sized</w:t>
      </w:r>
      <w:r w:rsidR="002C0DA7" w:rsidRPr="00FD618F">
        <w:rPr>
          <w:rFonts w:ascii="Book Antiqua" w:hAnsi="Book Antiqua"/>
          <w:sz w:val="22"/>
          <w:szCs w:val="22"/>
        </w:rPr>
        <w:t>:</w:t>
      </w:r>
      <w:r w:rsidR="004F0EA2" w:rsidRPr="00FD618F">
        <w:rPr>
          <w:rFonts w:ascii="Book Antiqua" w:hAnsi="Book Antiqua"/>
          <w:sz w:val="22"/>
          <w:szCs w:val="22"/>
        </w:rPr>
        <w:t xml:space="preserve"> survey and interview protocols</w:t>
      </w:r>
      <w:r w:rsidR="00E84C19" w:rsidRPr="00FD618F">
        <w:rPr>
          <w:rFonts w:ascii="Book Antiqua" w:hAnsi="Book Antiqua"/>
          <w:sz w:val="22"/>
          <w:szCs w:val="22"/>
        </w:rPr>
        <w:t xml:space="preserve"> </w:t>
      </w:r>
      <w:r w:rsidR="002C0DA7" w:rsidRPr="00FD618F">
        <w:rPr>
          <w:rFonts w:ascii="Book Antiqua" w:hAnsi="Book Antiqua"/>
          <w:sz w:val="22"/>
          <w:szCs w:val="22"/>
        </w:rPr>
        <w:t xml:space="preserve">can </w:t>
      </w:r>
      <w:r w:rsidR="004F0EA2" w:rsidRPr="00FD618F">
        <w:rPr>
          <w:rFonts w:ascii="Book Antiqua" w:hAnsi="Book Antiqua"/>
          <w:sz w:val="22"/>
          <w:szCs w:val="22"/>
        </w:rPr>
        <w:t xml:space="preserve">include hundreds of questions and take hours to administer. </w:t>
      </w:r>
      <w:r w:rsidR="004A5675" w:rsidRPr="00FD618F">
        <w:rPr>
          <w:rFonts w:ascii="Book Antiqua" w:hAnsi="Book Antiqua"/>
          <w:sz w:val="22"/>
          <w:szCs w:val="22"/>
        </w:rPr>
        <w:t>T</w:t>
      </w:r>
      <w:r w:rsidR="003F2158" w:rsidRPr="00FD618F">
        <w:rPr>
          <w:rFonts w:ascii="Book Antiqua" w:hAnsi="Book Antiqua"/>
          <w:sz w:val="22"/>
          <w:szCs w:val="22"/>
        </w:rPr>
        <w:t xml:space="preserve">hese </w:t>
      </w:r>
      <w:r w:rsidR="00084625" w:rsidRPr="00FD618F">
        <w:rPr>
          <w:rFonts w:ascii="Book Antiqua" w:hAnsi="Book Antiqua"/>
          <w:sz w:val="22"/>
          <w:szCs w:val="22"/>
        </w:rPr>
        <w:t>concerns</w:t>
      </w:r>
      <w:r w:rsidR="003F2158" w:rsidRPr="00FD618F">
        <w:rPr>
          <w:rFonts w:ascii="Book Antiqua" w:hAnsi="Book Antiqua"/>
          <w:sz w:val="22"/>
          <w:szCs w:val="22"/>
        </w:rPr>
        <w:t xml:space="preserve"> </w:t>
      </w:r>
      <w:r w:rsidR="00C81926" w:rsidRPr="00FD618F">
        <w:rPr>
          <w:rFonts w:ascii="Book Antiqua" w:hAnsi="Book Antiqua"/>
          <w:sz w:val="22"/>
          <w:szCs w:val="22"/>
        </w:rPr>
        <w:t>undermine the potentia</w:t>
      </w:r>
      <w:r w:rsidR="000C7EA6" w:rsidRPr="00FD618F">
        <w:rPr>
          <w:rFonts w:ascii="Book Antiqua" w:hAnsi="Book Antiqua"/>
          <w:sz w:val="22"/>
          <w:szCs w:val="22"/>
        </w:rPr>
        <w:t xml:space="preserve">l for research to contribute to </w:t>
      </w:r>
      <w:r w:rsidR="00951663" w:rsidRPr="00FD618F">
        <w:rPr>
          <w:rFonts w:ascii="Book Antiqua" w:hAnsi="Book Antiqua"/>
          <w:sz w:val="22"/>
          <w:szCs w:val="22"/>
        </w:rPr>
        <w:t xml:space="preserve">both </w:t>
      </w:r>
      <w:r w:rsidR="000007BD" w:rsidRPr="00FD618F">
        <w:rPr>
          <w:rFonts w:ascii="Book Antiqua" w:hAnsi="Book Antiqua"/>
          <w:sz w:val="22"/>
          <w:szCs w:val="22"/>
        </w:rPr>
        <w:t xml:space="preserve">positive developmental outcomes for subjects and </w:t>
      </w:r>
      <w:r w:rsidR="00C81926" w:rsidRPr="00FD618F">
        <w:rPr>
          <w:rFonts w:ascii="Book Antiqua" w:hAnsi="Book Antiqua"/>
          <w:sz w:val="22"/>
          <w:szCs w:val="22"/>
        </w:rPr>
        <w:t xml:space="preserve">sound </w:t>
      </w:r>
      <w:r w:rsidR="005005A7" w:rsidRPr="00FD618F">
        <w:rPr>
          <w:rFonts w:ascii="Book Antiqua" w:hAnsi="Book Antiqua"/>
          <w:sz w:val="22"/>
          <w:szCs w:val="22"/>
        </w:rPr>
        <w:t>decision-making</w:t>
      </w:r>
      <w:r w:rsidR="00D2274A" w:rsidRPr="00FD618F">
        <w:rPr>
          <w:rFonts w:ascii="Book Antiqua" w:hAnsi="Book Antiqua"/>
          <w:sz w:val="22"/>
          <w:szCs w:val="22"/>
        </w:rPr>
        <w:t xml:space="preserve"> in the international development space</w:t>
      </w:r>
      <w:r w:rsidR="00DF7889" w:rsidRPr="00FD618F">
        <w:rPr>
          <w:rFonts w:ascii="Book Antiqua" w:hAnsi="Book Antiqua"/>
          <w:sz w:val="22"/>
          <w:szCs w:val="22"/>
        </w:rPr>
        <w:t>.</w:t>
      </w:r>
      <w:r w:rsidR="00F5279F" w:rsidRPr="00FD618F">
        <w:rPr>
          <w:rFonts w:ascii="Book Antiqua" w:hAnsi="Book Antiqua"/>
          <w:sz w:val="22"/>
          <w:szCs w:val="22"/>
        </w:rPr>
        <w:t xml:space="preserve"> </w:t>
      </w:r>
    </w:p>
    <w:p w14:paraId="44B67F2F" w14:textId="76C3061F" w:rsidR="004B0ACC" w:rsidRPr="00FD618F" w:rsidRDefault="004B0ACC" w:rsidP="009A3CE3">
      <w:pPr>
        <w:spacing w:after="0" w:line="360" w:lineRule="auto"/>
        <w:ind w:firstLine="720"/>
        <w:rPr>
          <w:rFonts w:ascii="Book Antiqua" w:hAnsi="Book Antiqua"/>
          <w:sz w:val="22"/>
          <w:szCs w:val="22"/>
        </w:rPr>
      </w:pPr>
      <w:r w:rsidRPr="00FD618F">
        <w:rPr>
          <w:rFonts w:ascii="Book Antiqua" w:hAnsi="Book Antiqua"/>
          <w:sz w:val="22"/>
          <w:szCs w:val="22"/>
        </w:rPr>
        <w:t>Lean Research has been developed by researchers, practitioners, and donors at leading development institutions who agree that the research process should generate benefici</w:t>
      </w:r>
      <w:r w:rsidR="008262AF" w:rsidRPr="00FD618F">
        <w:rPr>
          <w:rFonts w:ascii="Book Antiqua" w:hAnsi="Book Antiqua"/>
          <w:sz w:val="22"/>
          <w:szCs w:val="22"/>
        </w:rPr>
        <w:t xml:space="preserve">al outcomes for those involved – </w:t>
      </w:r>
      <w:r w:rsidR="00B93AD0" w:rsidRPr="00FD618F">
        <w:rPr>
          <w:rFonts w:ascii="Book Antiqua" w:hAnsi="Book Antiqua"/>
          <w:sz w:val="22"/>
          <w:szCs w:val="22"/>
        </w:rPr>
        <w:t xml:space="preserve">and most importantly, for </w:t>
      </w:r>
      <w:r w:rsidRPr="00FD618F">
        <w:rPr>
          <w:rFonts w:ascii="Book Antiqua" w:hAnsi="Book Antiqua"/>
          <w:sz w:val="22"/>
          <w:szCs w:val="22"/>
        </w:rPr>
        <w:t>research subjects. Drawing from human-centered approaches to development and design, Lean Research places the experience of the human research subject at the center of resea</w:t>
      </w:r>
      <w:r w:rsidR="009C5FE3" w:rsidRPr="00FD618F">
        <w:rPr>
          <w:rFonts w:ascii="Book Antiqua" w:hAnsi="Book Antiqua"/>
          <w:sz w:val="22"/>
          <w:szCs w:val="22"/>
        </w:rPr>
        <w:t xml:space="preserve">rch design and implementation. </w:t>
      </w:r>
      <w:r w:rsidRPr="00FD618F">
        <w:rPr>
          <w:rFonts w:ascii="Book Antiqua" w:hAnsi="Book Antiqua"/>
          <w:sz w:val="22"/>
          <w:szCs w:val="22"/>
        </w:rPr>
        <w:t xml:space="preserve">Lean Research asks: if we are researching people in order to improve some aspect of their life, should not our research process also align with that objective? What would it look like to conduct </w:t>
      </w:r>
      <w:r w:rsidRPr="00FD618F">
        <w:rPr>
          <w:rFonts w:ascii="Book Antiqua" w:hAnsi="Book Antiqua"/>
          <w:sz w:val="22"/>
          <w:szCs w:val="22"/>
        </w:rPr>
        <w:lastRenderedPageBreak/>
        <w:t xml:space="preserve">human-centered field research in a way that minimizes negative burden and waste while maximizing meaning and value for all stakeholders in the research process? </w:t>
      </w:r>
    </w:p>
    <w:p w14:paraId="199D9399" w14:textId="43471387" w:rsidR="004B0ACC" w:rsidRPr="00FD618F" w:rsidRDefault="004B0ACC" w:rsidP="009A3CE3">
      <w:pPr>
        <w:spacing w:after="0" w:line="360" w:lineRule="auto"/>
        <w:ind w:firstLine="720"/>
        <w:rPr>
          <w:rFonts w:ascii="Book Antiqua" w:hAnsi="Book Antiqua"/>
          <w:sz w:val="22"/>
          <w:szCs w:val="22"/>
        </w:rPr>
      </w:pPr>
      <w:r w:rsidRPr="00FD618F">
        <w:rPr>
          <w:rFonts w:ascii="Book Antiqua" w:hAnsi="Book Antiqua"/>
          <w:sz w:val="22"/>
          <w:szCs w:val="22"/>
        </w:rPr>
        <w:t>In the same way that Japanese manufacturers re</w:t>
      </w:r>
      <w:r w:rsidR="00773F6A" w:rsidRPr="00FD618F">
        <w:rPr>
          <w:rFonts w:ascii="Book Antiqua" w:hAnsi="Book Antiqua"/>
          <w:sz w:val="22"/>
          <w:szCs w:val="22"/>
        </w:rPr>
        <w:t>-</w:t>
      </w:r>
      <w:r w:rsidRPr="00FD618F">
        <w:rPr>
          <w:rFonts w:ascii="Book Antiqua" w:hAnsi="Book Antiqua"/>
          <w:sz w:val="22"/>
          <w:szCs w:val="22"/>
        </w:rPr>
        <w:t>imagined the production process to minimize waste at all stages and maximize value for the end-users, Lean Research re-imagines the research process, from initial scoping and design through dissemination and uptake of research results. Like the Lean approach to production, a Lean approach to research involves establishing certain core principles that if implemented together, direct the process toward achieving its objective of maximum value and usefulness to stakeholders and minimum waste and burden, particularly as experienced by research subjects.</w:t>
      </w:r>
    </w:p>
    <w:p w14:paraId="309E445E" w14:textId="42B19A79" w:rsidR="00FD618F" w:rsidRDefault="004B0ACC" w:rsidP="00FD618F">
      <w:pPr>
        <w:spacing w:after="0" w:line="360" w:lineRule="auto"/>
        <w:ind w:firstLine="720"/>
        <w:rPr>
          <w:rFonts w:ascii="Book Antiqua" w:hAnsi="Book Antiqua"/>
          <w:sz w:val="22"/>
          <w:szCs w:val="22"/>
        </w:rPr>
      </w:pPr>
      <w:r w:rsidRPr="00FD618F">
        <w:rPr>
          <w:rFonts w:ascii="Book Antiqua" w:hAnsi="Book Antiqua"/>
          <w:sz w:val="22"/>
          <w:szCs w:val="22"/>
        </w:rPr>
        <w:t xml:space="preserve"> While the Lean production method is organized around three to five core principles (depending on the source), Lean Research is organized around four.</w:t>
      </w:r>
      <w:r w:rsidR="006C027A" w:rsidRPr="00FD618F">
        <w:rPr>
          <w:rStyle w:val="FootnoteReference"/>
          <w:rFonts w:ascii="Book Antiqua" w:hAnsi="Book Antiqua"/>
          <w:sz w:val="22"/>
          <w:szCs w:val="22"/>
        </w:rPr>
        <w:footnoteReference w:id="10"/>
      </w:r>
      <w:r w:rsidRPr="00FD618F">
        <w:rPr>
          <w:rFonts w:ascii="Book Antiqua" w:hAnsi="Book Antiqua"/>
          <w:sz w:val="22"/>
          <w:szCs w:val="22"/>
        </w:rPr>
        <w:t xml:space="preserve"> In order for research in international development to achieve maximum benefit and positive impact, it should be:</w:t>
      </w:r>
    </w:p>
    <w:p w14:paraId="327FE302" w14:textId="77777777" w:rsidR="00FD618F" w:rsidRPr="00FD618F" w:rsidRDefault="00FD618F" w:rsidP="00FD618F">
      <w:pPr>
        <w:spacing w:after="0" w:line="240" w:lineRule="auto"/>
        <w:ind w:firstLine="720"/>
        <w:rPr>
          <w:rFonts w:ascii="Book Antiqua" w:hAnsi="Book Antiqua"/>
          <w:sz w:val="22"/>
          <w:szCs w:val="22"/>
        </w:rPr>
      </w:pPr>
    </w:p>
    <w:p w14:paraId="01D81A75" w14:textId="77777777" w:rsidR="00B93AD0" w:rsidRPr="00FD618F" w:rsidRDefault="008262AF" w:rsidP="009A3CE3">
      <w:pPr>
        <w:pStyle w:val="ListParagraph"/>
        <w:numPr>
          <w:ilvl w:val="0"/>
          <w:numId w:val="19"/>
        </w:numPr>
        <w:spacing w:after="0" w:line="240" w:lineRule="auto"/>
        <w:rPr>
          <w:rFonts w:ascii="Book Antiqua" w:hAnsi="Book Antiqua"/>
          <w:sz w:val="22"/>
          <w:szCs w:val="22"/>
        </w:rPr>
      </w:pPr>
      <w:r w:rsidRPr="00FD618F">
        <w:rPr>
          <w:rFonts w:ascii="Book Antiqua" w:hAnsi="Book Antiqua"/>
          <w:sz w:val="22"/>
          <w:szCs w:val="22"/>
        </w:rPr>
        <w:t>R</w:t>
      </w:r>
      <w:r w:rsidR="004B0ACC" w:rsidRPr="00FD618F">
        <w:rPr>
          <w:rFonts w:ascii="Book Antiqua" w:hAnsi="Book Antiqua"/>
          <w:sz w:val="22"/>
          <w:szCs w:val="22"/>
        </w:rPr>
        <w:t>igorous, regardless of methodologies employed;</w:t>
      </w:r>
    </w:p>
    <w:p w14:paraId="225C3AFF" w14:textId="4E898141" w:rsidR="006C027A" w:rsidRPr="00FD618F" w:rsidRDefault="006C027A" w:rsidP="009A3CE3">
      <w:pPr>
        <w:pStyle w:val="ListParagraph"/>
        <w:numPr>
          <w:ilvl w:val="0"/>
          <w:numId w:val="19"/>
        </w:numPr>
        <w:spacing w:after="0" w:line="240" w:lineRule="auto"/>
        <w:rPr>
          <w:rFonts w:ascii="Book Antiqua" w:hAnsi="Book Antiqua"/>
          <w:sz w:val="22"/>
          <w:szCs w:val="22"/>
        </w:rPr>
      </w:pPr>
      <w:r w:rsidRPr="00FD618F">
        <w:rPr>
          <w:rFonts w:ascii="Book Antiqua" w:hAnsi="Book Antiqua"/>
          <w:sz w:val="22"/>
          <w:szCs w:val="22"/>
        </w:rPr>
        <w:t xml:space="preserve">Respectful toward research subjects, implementing partners, and all others engaged in the research process; </w:t>
      </w:r>
    </w:p>
    <w:p w14:paraId="5DC8CA6D" w14:textId="0C3078CD" w:rsidR="00B93AD0" w:rsidRPr="00FD618F" w:rsidRDefault="00B93AD0" w:rsidP="009A3CE3">
      <w:pPr>
        <w:pStyle w:val="ListParagraph"/>
        <w:numPr>
          <w:ilvl w:val="0"/>
          <w:numId w:val="19"/>
        </w:numPr>
        <w:spacing w:after="0" w:line="240" w:lineRule="auto"/>
        <w:rPr>
          <w:rFonts w:ascii="Book Antiqua" w:hAnsi="Book Antiqua"/>
          <w:sz w:val="22"/>
          <w:szCs w:val="22"/>
        </w:rPr>
      </w:pPr>
      <w:r w:rsidRPr="00FD618F">
        <w:rPr>
          <w:rFonts w:ascii="Book Antiqua" w:hAnsi="Book Antiqua"/>
          <w:sz w:val="22"/>
          <w:szCs w:val="22"/>
        </w:rPr>
        <w:t>R</w:t>
      </w:r>
      <w:r w:rsidR="004B0ACC" w:rsidRPr="00FD618F">
        <w:rPr>
          <w:rFonts w:ascii="Book Antiqua" w:hAnsi="Book Antiqua"/>
          <w:sz w:val="22"/>
          <w:szCs w:val="22"/>
        </w:rPr>
        <w:t xml:space="preserve">elevant to research subjects, decision-makers and other key stakeholders; </w:t>
      </w:r>
      <w:r w:rsidR="006C027A" w:rsidRPr="00FD618F">
        <w:rPr>
          <w:rFonts w:ascii="Book Antiqua" w:hAnsi="Book Antiqua"/>
          <w:sz w:val="22"/>
          <w:szCs w:val="22"/>
        </w:rPr>
        <w:t>and</w:t>
      </w:r>
    </w:p>
    <w:p w14:paraId="27B167FF" w14:textId="77777777" w:rsidR="009A3CE3" w:rsidRPr="00FD618F" w:rsidRDefault="00B93AD0" w:rsidP="009A3CE3">
      <w:pPr>
        <w:pStyle w:val="ListParagraph"/>
        <w:numPr>
          <w:ilvl w:val="0"/>
          <w:numId w:val="19"/>
        </w:numPr>
        <w:spacing w:after="0" w:line="240" w:lineRule="auto"/>
        <w:rPr>
          <w:rFonts w:ascii="Book Antiqua" w:hAnsi="Book Antiqua"/>
          <w:sz w:val="22"/>
          <w:szCs w:val="22"/>
        </w:rPr>
      </w:pPr>
      <w:r w:rsidRPr="00FD618F">
        <w:rPr>
          <w:rFonts w:ascii="Book Antiqua" w:hAnsi="Book Antiqua"/>
          <w:sz w:val="22"/>
          <w:szCs w:val="22"/>
        </w:rPr>
        <w:t>R</w:t>
      </w:r>
      <w:r w:rsidR="004B0ACC" w:rsidRPr="00FD618F">
        <w:rPr>
          <w:rFonts w:ascii="Book Antiqua" w:hAnsi="Book Antiqua"/>
          <w:sz w:val="22"/>
          <w:szCs w:val="22"/>
        </w:rPr>
        <w:t>ight-sized, in terms of protocols and costs compared to the scope and potential usefulness and impact of the study.</w:t>
      </w:r>
    </w:p>
    <w:p w14:paraId="62B83B81" w14:textId="5BEF62AC" w:rsidR="004B0ACC" w:rsidRPr="00FD618F" w:rsidRDefault="004B0ACC" w:rsidP="009A3CE3">
      <w:pPr>
        <w:pStyle w:val="ListParagraph"/>
        <w:spacing w:after="0" w:line="240" w:lineRule="auto"/>
        <w:ind w:left="1080"/>
        <w:rPr>
          <w:rFonts w:ascii="Book Antiqua" w:hAnsi="Book Antiqua"/>
          <w:sz w:val="22"/>
          <w:szCs w:val="22"/>
        </w:rPr>
      </w:pPr>
      <w:r w:rsidRPr="00FD618F">
        <w:rPr>
          <w:rFonts w:ascii="Book Antiqua" w:hAnsi="Book Antiqua"/>
          <w:sz w:val="22"/>
          <w:szCs w:val="22"/>
        </w:rPr>
        <w:t xml:space="preserve">  </w:t>
      </w:r>
    </w:p>
    <w:p w14:paraId="4A1DDA54" w14:textId="175631C3" w:rsidR="004B0ACC" w:rsidRPr="00FD618F" w:rsidRDefault="004B0ACC" w:rsidP="009A3CE3">
      <w:pPr>
        <w:spacing w:after="0" w:line="360" w:lineRule="auto"/>
        <w:ind w:firstLine="720"/>
        <w:rPr>
          <w:rFonts w:ascii="Book Antiqua" w:hAnsi="Book Antiqua"/>
          <w:sz w:val="22"/>
          <w:szCs w:val="22"/>
        </w:rPr>
      </w:pPr>
      <w:r w:rsidRPr="00FD618F">
        <w:rPr>
          <w:rFonts w:ascii="Book Antiqua" w:hAnsi="Book Antiqua"/>
          <w:sz w:val="22"/>
          <w:szCs w:val="22"/>
        </w:rPr>
        <w:t xml:space="preserve">Each of these principles is important on its own and already being applied to varying degrees in numerous studies. However, studies that are focused on just one of these principles with little, if any, attention to the others, continue to produce research that falls short of being enjoyable and valuable to </w:t>
      </w:r>
      <w:r w:rsidR="003E634B" w:rsidRPr="00FD618F">
        <w:rPr>
          <w:rFonts w:ascii="Book Antiqua" w:hAnsi="Book Antiqua"/>
          <w:sz w:val="22"/>
          <w:szCs w:val="22"/>
        </w:rPr>
        <w:t>research subjects</w:t>
      </w:r>
      <w:r w:rsidRPr="00FD618F">
        <w:rPr>
          <w:rFonts w:ascii="Book Antiqua" w:hAnsi="Book Antiqua"/>
          <w:sz w:val="22"/>
          <w:szCs w:val="22"/>
        </w:rPr>
        <w:t xml:space="preserve">, truly relevant to decision-makers, and cost-effective.  Lean Research seeks better outcomes for </w:t>
      </w:r>
      <w:r w:rsidR="00335F17" w:rsidRPr="00FD618F">
        <w:rPr>
          <w:rFonts w:ascii="Book Antiqua" w:hAnsi="Book Antiqua"/>
          <w:sz w:val="22"/>
          <w:szCs w:val="22"/>
        </w:rPr>
        <w:t>subjects</w:t>
      </w:r>
      <w:r w:rsidRPr="00FD618F">
        <w:rPr>
          <w:rFonts w:ascii="Book Antiqua" w:hAnsi="Book Antiqua"/>
          <w:sz w:val="22"/>
          <w:szCs w:val="22"/>
        </w:rPr>
        <w:t xml:space="preserve"> and end users through a framework that focuses attention on conducting each step of the research process in a way that reflects all four principles mentioned above. Like Lean production, the emphasis of Lean Research is on finding ways to implement these four principles together in an integrated, balanced manner. </w:t>
      </w:r>
    </w:p>
    <w:p w14:paraId="0FF523EC" w14:textId="5916BDAA" w:rsidR="00356903" w:rsidRPr="00FD618F" w:rsidRDefault="004B0ACC" w:rsidP="00FD618F">
      <w:pPr>
        <w:spacing w:after="0" w:line="360" w:lineRule="auto"/>
        <w:ind w:firstLine="720"/>
        <w:rPr>
          <w:rFonts w:ascii="Book Antiqua" w:hAnsi="Book Antiqua"/>
          <w:sz w:val="22"/>
          <w:szCs w:val="22"/>
        </w:rPr>
      </w:pPr>
      <w:r w:rsidRPr="00FD618F">
        <w:rPr>
          <w:rFonts w:ascii="Book Antiqua" w:hAnsi="Book Antiqua"/>
          <w:sz w:val="22"/>
          <w:szCs w:val="22"/>
        </w:rPr>
        <w:t xml:space="preserve">In some cases, this requires that </w:t>
      </w:r>
      <w:r w:rsidR="002C7746" w:rsidRPr="00FD618F">
        <w:rPr>
          <w:rFonts w:ascii="Book Antiqua" w:hAnsi="Book Antiqua"/>
          <w:sz w:val="22"/>
          <w:szCs w:val="22"/>
        </w:rPr>
        <w:t>researchers</w:t>
      </w:r>
      <w:r w:rsidRPr="00FD618F">
        <w:rPr>
          <w:rFonts w:ascii="Book Antiqua" w:hAnsi="Book Antiqua"/>
          <w:sz w:val="22"/>
          <w:szCs w:val="22"/>
        </w:rPr>
        <w:t xml:space="preserve"> re-design certain steps in the research process and re-think how </w:t>
      </w:r>
      <w:r w:rsidR="002C7746" w:rsidRPr="00FD618F">
        <w:rPr>
          <w:rFonts w:ascii="Book Antiqua" w:hAnsi="Book Antiqua"/>
          <w:sz w:val="22"/>
          <w:szCs w:val="22"/>
        </w:rPr>
        <w:t xml:space="preserve">they </w:t>
      </w:r>
      <w:r w:rsidRPr="00FD618F">
        <w:rPr>
          <w:rFonts w:ascii="Book Antiqua" w:hAnsi="Book Antiqua"/>
          <w:sz w:val="22"/>
          <w:szCs w:val="22"/>
        </w:rPr>
        <w:t>engage with</w:t>
      </w:r>
      <w:r w:rsidR="009C5FE3" w:rsidRPr="00FD618F">
        <w:rPr>
          <w:rFonts w:ascii="Book Antiqua" w:hAnsi="Book Antiqua"/>
          <w:sz w:val="22"/>
          <w:szCs w:val="22"/>
        </w:rPr>
        <w:t xml:space="preserve"> stakeholders and </w:t>
      </w:r>
      <w:r w:rsidR="003E634B" w:rsidRPr="00FD618F">
        <w:rPr>
          <w:rFonts w:ascii="Book Antiqua" w:hAnsi="Book Antiqua"/>
          <w:sz w:val="22"/>
          <w:szCs w:val="22"/>
        </w:rPr>
        <w:t>subjects</w:t>
      </w:r>
      <w:r w:rsidR="009C5FE3" w:rsidRPr="00FD618F">
        <w:rPr>
          <w:rFonts w:ascii="Book Antiqua" w:hAnsi="Book Antiqua"/>
          <w:sz w:val="22"/>
          <w:szCs w:val="22"/>
        </w:rPr>
        <w:t>.</w:t>
      </w:r>
      <w:r w:rsidRPr="00FD618F">
        <w:rPr>
          <w:rFonts w:ascii="Book Antiqua" w:hAnsi="Book Antiqua"/>
          <w:sz w:val="22"/>
          <w:szCs w:val="22"/>
        </w:rPr>
        <w:t xml:space="preserve"> When used as a guiding framework, the four principles of Lean Research can open a space to conduct research in new, exc</w:t>
      </w:r>
      <w:r w:rsidR="002C7746" w:rsidRPr="00FD618F">
        <w:rPr>
          <w:rFonts w:ascii="Book Antiqua" w:hAnsi="Book Antiqua"/>
          <w:sz w:val="22"/>
          <w:szCs w:val="22"/>
        </w:rPr>
        <w:t xml:space="preserve">iting, and more fruitful ways. This paper will examine each of the principles </w:t>
      </w:r>
      <w:r w:rsidR="009C5FE3" w:rsidRPr="00FD618F">
        <w:rPr>
          <w:rFonts w:ascii="Book Antiqua" w:hAnsi="Book Antiqua"/>
          <w:sz w:val="22"/>
          <w:szCs w:val="22"/>
        </w:rPr>
        <w:t xml:space="preserve">in </w:t>
      </w:r>
      <w:r w:rsidR="00F85DA6" w:rsidRPr="00FD618F">
        <w:rPr>
          <w:rFonts w:ascii="Book Antiqua" w:hAnsi="Book Antiqua"/>
          <w:sz w:val="22"/>
          <w:szCs w:val="22"/>
        </w:rPr>
        <w:t xml:space="preserve">greater </w:t>
      </w:r>
      <w:r w:rsidR="009C5FE3" w:rsidRPr="00FD618F">
        <w:rPr>
          <w:rFonts w:ascii="Book Antiqua" w:hAnsi="Book Antiqua"/>
          <w:sz w:val="22"/>
          <w:szCs w:val="22"/>
        </w:rPr>
        <w:t xml:space="preserve">detail </w:t>
      </w:r>
      <w:r w:rsidR="002C7746" w:rsidRPr="00FD618F">
        <w:rPr>
          <w:rFonts w:ascii="Book Antiqua" w:hAnsi="Book Antiqua"/>
          <w:sz w:val="22"/>
          <w:szCs w:val="22"/>
        </w:rPr>
        <w:t xml:space="preserve">and conclude with an overview of </w:t>
      </w:r>
      <w:r w:rsidR="00282A8D" w:rsidRPr="00FD618F">
        <w:rPr>
          <w:rFonts w:ascii="Book Antiqua" w:hAnsi="Book Antiqua"/>
          <w:sz w:val="22"/>
          <w:szCs w:val="22"/>
        </w:rPr>
        <w:t xml:space="preserve">how </w:t>
      </w:r>
      <w:r w:rsidR="002C7746" w:rsidRPr="00FD618F">
        <w:rPr>
          <w:rFonts w:ascii="Book Antiqua" w:hAnsi="Book Antiqua"/>
          <w:sz w:val="22"/>
          <w:szCs w:val="22"/>
        </w:rPr>
        <w:t xml:space="preserve">the </w:t>
      </w:r>
      <w:r w:rsidR="0014742F" w:rsidRPr="00FD618F">
        <w:rPr>
          <w:rFonts w:ascii="Book Antiqua" w:hAnsi="Book Antiqua"/>
          <w:sz w:val="22"/>
          <w:szCs w:val="22"/>
        </w:rPr>
        <w:t xml:space="preserve">Lean Research approach was developed and </w:t>
      </w:r>
      <w:r w:rsidR="002C7746" w:rsidRPr="00FD618F">
        <w:rPr>
          <w:rFonts w:ascii="Book Antiqua" w:hAnsi="Book Antiqua"/>
          <w:sz w:val="22"/>
          <w:szCs w:val="22"/>
        </w:rPr>
        <w:t xml:space="preserve">how </w:t>
      </w:r>
      <w:r w:rsidR="002C7746" w:rsidRPr="00FD618F">
        <w:rPr>
          <w:rFonts w:ascii="Book Antiqua" w:hAnsi="Book Antiqua"/>
          <w:sz w:val="22"/>
          <w:szCs w:val="22"/>
        </w:rPr>
        <w:lastRenderedPageBreak/>
        <w:t xml:space="preserve">researchers, </w:t>
      </w:r>
      <w:r w:rsidR="002A36C8" w:rsidRPr="00FD618F">
        <w:rPr>
          <w:rFonts w:ascii="Book Antiqua" w:hAnsi="Book Antiqua"/>
          <w:sz w:val="22"/>
          <w:szCs w:val="22"/>
        </w:rPr>
        <w:t xml:space="preserve">donors, and facilitators of research </w:t>
      </w:r>
      <w:r w:rsidR="003461C3" w:rsidRPr="00FD618F">
        <w:rPr>
          <w:rFonts w:ascii="Book Antiqua" w:hAnsi="Book Antiqua"/>
          <w:sz w:val="22"/>
          <w:szCs w:val="22"/>
        </w:rPr>
        <w:t>can become involved</w:t>
      </w:r>
      <w:r w:rsidR="00B14FF0" w:rsidRPr="00FD618F">
        <w:rPr>
          <w:rFonts w:ascii="Book Antiqua" w:hAnsi="Book Antiqua"/>
          <w:sz w:val="22"/>
          <w:szCs w:val="22"/>
        </w:rPr>
        <w:t xml:space="preserve"> in its implementation and continued improvement</w:t>
      </w:r>
      <w:r w:rsidR="003461C3" w:rsidRPr="00FD618F">
        <w:rPr>
          <w:rFonts w:ascii="Book Antiqua" w:hAnsi="Book Antiqua"/>
          <w:sz w:val="22"/>
          <w:szCs w:val="22"/>
        </w:rPr>
        <w:t xml:space="preserve">. </w:t>
      </w:r>
    </w:p>
    <w:p w14:paraId="2FCBF1B2" w14:textId="77777777" w:rsidR="003853C1" w:rsidRPr="00FD618F" w:rsidRDefault="003853C1" w:rsidP="00FD618F">
      <w:pPr>
        <w:spacing w:after="0" w:line="360" w:lineRule="auto"/>
        <w:ind w:firstLine="720"/>
        <w:rPr>
          <w:rFonts w:ascii="Book Antiqua" w:hAnsi="Book Antiqua"/>
          <w:sz w:val="22"/>
          <w:szCs w:val="22"/>
        </w:rPr>
      </w:pPr>
    </w:p>
    <w:p w14:paraId="43EA0C3E" w14:textId="77777777" w:rsidR="0014742F" w:rsidRPr="00FD618F" w:rsidRDefault="0014742F" w:rsidP="00FD618F">
      <w:pPr>
        <w:spacing w:after="0" w:line="360" w:lineRule="auto"/>
        <w:rPr>
          <w:rFonts w:ascii="Book Antiqua" w:hAnsi="Book Antiqua"/>
          <w:i/>
        </w:rPr>
      </w:pPr>
      <w:r w:rsidRPr="00FD618F">
        <w:rPr>
          <w:rFonts w:ascii="Book Antiqua" w:hAnsi="Book Antiqua"/>
          <w:i/>
        </w:rPr>
        <w:t>Lean Research is</w:t>
      </w:r>
      <w:r w:rsidR="00957F19" w:rsidRPr="00FD618F">
        <w:rPr>
          <w:rFonts w:ascii="Book Antiqua" w:hAnsi="Book Antiqua"/>
          <w:i/>
        </w:rPr>
        <w:t xml:space="preserve"> Rigorous </w:t>
      </w:r>
    </w:p>
    <w:p w14:paraId="04E48769" w14:textId="48079A40" w:rsidR="00493AC8" w:rsidRPr="00FD618F" w:rsidRDefault="001A2E93" w:rsidP="009A3CE3">
      <w:pPr>
        <w:spacing w:after="0" w:line="360" w:lineRule="auto"/>
        <w:rPr>
          <w:rFonts w:ascii="Book Antiqua" w:hAnsi="Book Antiqua"/>
          <w:sz w:val="22"/>
          <w:szCs w:val="22"/>
        </w:rPr>
      </w:pPr>
      <w:r w:rsidRPr="00FD618F">
        <w:rPr>
          <w:rFonts w:ascii="Book Antiqua" w:hAnsi="Book Antiqua"/>
          <w:sz w:val="22"/>
          <w:szCs w:val="22"/>
        </w:rPr>
        <w:tab/>
        <w:t>A precondition for Lean Research is that it is rigorous</w:t>
      </w:r>
      <w:r w:rsidR="00B10A81" w:rsidRPr="00FD618F">
        <w:rPr>
          <w:rFonts w:ascii="Book Antiqua" w:hAnsi="Book Antiqua"/>
          <w:sz w:val="22"/>
          <w:szCs w:val="22"/>
        </w:rPr>
        <w:t xml:space="preserve">; </w:t>
      </w:r>
      <w:r w:rsidRPr="00FD618F">
        <w:rPr>
          <w:rFonts w:ascii="Book Antiqua" w:hAnsi="Book Antiqua"/>
          <w:sz w:val="22"/>
          <w:szCs w:val="22"/>
        </w:rPr>
        <w:t>that is, that it adheres to the best practices and highest standards of</w:t>
      </w:r>
      <w:r w:rsidR="0099787D" w:rsidRPr="00FD618F">
        <w:rPr>
          <w:rFonts w:ascii="Book Antiqua" w:hAnsi="Book Antiqua"/>
          <w:sz w:val="22"/>
          <w:szCs w:val="22"/>
        </w:rPr>
        <w:t xml:space="preserve"> a researcher</w:t>
      </w:r>
      <w:r w:rsidRPr="00FD618F">
        <w:rPr>
          <w:rFonts w:ascii="Book Antiqua" w:hAnsi="Book Antiqua"/>
          <w:sz w:val="22"/>
          <w:szCs w:val="22"/>
        </w:rPr>
        <w:t>’</w:t>
      </w:r>
      <w:r w:rsidR="0099787D" w:rsidRPr="00FD618F">
        <w:rPr>
          <w:rFonts w:ascii="Book Antiqua" w:hAnsi="Book Antiqua"/>
          <w:sz w:val="22"/>
          <w:szCs w:val="22"/>
        </w:rPr>
        <w:t>s</w:t>
      </w:r>
      <w:r w:rsidRPr="00FD618F">
        <w:rPr>
          <w:rFonts w:ascii="Book Antiqua" w:hAnsi="Book Antiqua"/>
          <w:sz w:val="22"/>
          <w:szCs w:val="22"/>
        </w:rPr>
        <w:t xml:space="preserve"> </w:t>
      </w:r>
      <w:r w:rsidR="0099787D" w:rsidRPr="00FD618F">
        <w:rPr>
          <w:rFonts w:ascii="Book Antiqua" w:hAnsi="Book Antiqua"/>
          <w:sz w:val="22"/>
          <w:szCs w:val="22"/>
        </w:rPr>
        <w:t>discipline or field of practice with respect to instrument design, sampling, data cleanin</w:t>
      </w:r>
      <w:r w:rsidR="0040619C" w:rsidRPr="00FD618F">
        <w:rPr>
          <w:rFonts w:ascii="Book Antiqua" w:hAnsi="Book Antiqua"/>
          <w:sz w:val="22"/>
          <w:szCs w:val="22"/>
        </w:rPr>
        <w:t>g, and analysis.</w:t>
      </w:r>
      <w:r w:rsidR="00461ACC" w:rsidRPr="00FD618F">
        <w:rPr>
          <w:rFonts w:ascii="Book Antiqua" w:hAnsi="Book Antiqua"/>
          <w:sz w:val="22"/>
          <w:szCs w:val="22"/>
        </w:rPr>
        <w:t xml:space="preserve"> </w:t>
      </w:r>
      <w:r w:rsidR="00F85DA6" w:rsidRPr="00FD618F">
        <w:rPr>
          <w:rFonts w:ascii="Book Antiqua" w:hAnsi="Book Antiqua"/>
          <w:sz w:val="22"/>
          <w:szCs w:val="22"/>
        </w:rPr>
        <w:t xml:space="preserve">Rigorous research </w:t>
      </w:r>
      <w:r w:rsidR="000F49D0" w:rsidRPr="00FD618F">
        <w:rPr>
          <w:rFonts w:ascii="Book Antiqua" w:hAnsi="Book Antiqua"/>
          <w:sz w:val="22"/>
          <w:szCs w:val="22"/>
        </w:rPr>
        <w:t>is</w:t>
      </w:r>
      <w:r w:rsidR="00461ACC" w:rsidRPr="00FD618F">
        <w:rPr>
          <w:rFonts w:ascii="Book Antiqua" w:hAnsi="Book Antiqua"/>
          <w:sz w:val="22"/>
          <w:szCs w:val="22"/>
        </w:rPr>
        <w:t xml:space="preserve"> also internally and, if applicable, externally valid (i.e., generalizable), as well as reproducible. </w:t>
      </w:r>
      <w:r w:rsidR="008E550C" w:rsidRPr="00FD618F">
        <w:rPr>
          <w:rFonts w:ascii="Book Antiqua" w:hAnsi="Book Antiqua"/>
          <w:sz w:val="22"/>
          <w:szCs w:val="22"/>
        </w:rPr>
        <w:t>Lastly,</w:t>
      </w:r>
      <w:r w:rsidR="008116B6" w:rsidRPr="00FD618F">
        <w:rPr>
          <w:rFonts w:ascii="Book Antiqua" w:hAnsi="Book Antiqua"/>
          <w:sz w:val="22"/>
          <w:szCs w:val="22"/>
        </w:rPr>
        <w:t xml:space="preserve"> </w:t>
      </w:r>
      <w:r w:rsidR="00F85DA6" w:rsidRPr="00FD618F">
        <w:rPr>
          <w:rFonts w:ascii="Book Antiqua" w:hAnsi="Book Antiqua"/>
          <w:sz w:val="22"/>
          <w:szCs w:val="22"/>
        </w:rPr>
        <w:t xml:space="preserve">conducting rigorous research means that </w:t>
      </w:r>
      <w:r w:rsidR="008E550C" w:rsidRPr="00FD618F">
        <w:rPr>
          <w:rFonts w:ascii="Book Antiqua" w:hAnsi="Book Antiqua"/>
          <w:sz w:val="22"/>
          <w:szCs w:val="22"/>
        </w:rPr>
        <w:t xml:space="preserve">all relevant </w:t>
      </w:r>
      <w:r w:rsidR="008116B6" w:rsidRPr="00FD618F">
        <w:rPr>
          <w:rFonts w:ascii="Book Antiqua" w:hAnsi="Book Antiqua"/>
          <w:sz w:val="22"/>
          <w:szCs w:val="22"/>
        </w:rPr>
        <w:t xml:space="preserve">results are reported </w:t>
      </w:r>
      <w:r w:rsidR="008E550C" w:rsidRPr="00FD618F">
        <w:rPr>
          <w:rFonts w:ascii="Book Antiqua" w:hAnsi="Book Antiqua"/>
          <w:sz w:val="22"/>
          <w:szCs w:val="22"/>
        </w:rPr>
        <w:t>clearly, accurately, and transparently</w:t>
      </w:r>
      <w:r w:rsidR="008116B6" w:rsidRPr="00FD618F">
        <w:rPr>
          <w:rFonts w:ascii="Book Antiqua" w:hAnsi="Book Antiqua"/>
          <w:sz w:val="22"/>
          <w:szCs w:val="22"/>
        </w:rPr>
        <w:t xml:space="preserve">. </w:t>
      </w:r>
    </w:p>
    <w:p w14:paraId="4E2B754D" w14:textId="66C4BF87" w:rsidR="0040619C" w:rsidRPr="00FD618F" w:rsidRDefault="000C35D7" w:rsidP="009A3CE3">
      <w:pPr>
        <w:spacing w:after="0" w:line="360" w:lineRule="auto"/>
        <w:ind w:firstLine="720"/>
        <w:rPr>
          <w:rFonts w:ascii="Book Antiqua" w:hAnsi="Book Antiqua"/>
          <w:sz w:val="22"/>
          <w:szCs w:val="22"/>
        </w:rPr>
      </w:pPr>
      <w:r w:rsidRPr="00FD618F">
        <w:rPr>
          <w:rFonts w:ascii="Book Antiqua" w:hAnsi="Book Antiqua"/>
          <w:sz w:val="22"/>
          <w:szCs w:val="22"/>
        </w:rPr>
        <w:t xml:space="preserve">Ensuring internal validity in a </w:t>
      </w:r>
      <w:r w:rsidR="004E33ED" w:rsidRPr="00FD618F">
        <w:rPr>
          <w:rFonts w:ascii="Book Antiqua" w:hAnsi="Book Antiqua"/>
          <w:sz w:val="22"/>
          <w:szCs w:val="22"/>
        </w:rPr>
        <w:t>development context is undoubtedly difficul</w:t>
      </w:r>
      <w:r w:rsidR="001635C9" w:rsidRPr="00FD618F">
        <w:rPr>
          <w:rFonts w:ascii="Book Antiqua" w:hAnsi="Book Antiqua"/>
          <w:sz w:val="22"/>
          <w:szCs w:val="22"/>
        </w:rPr>
        <w:t>t</w:t>
      </w:r>
      <w:r w:rsidR="004E33ED" w:rsidRPr="00FD618F">
        <w:rPr>
          <w:rFonts w:ascii="Book Antiqua" w:hAnsi="Book Antiqua"/>
          <w:sz w:val="22"/>
          <w:szCs w:val="22"/>
        </w:rPr>
        <w:t>.</w:t>
      </w:r>
      <w:r w:rsidR="00D53D6F" w:rsidRPr="00FD618F">
        <w:rPr>
          <w:rStyle w:val="FootnoteReference"/>
          <w:rFonts w:ascii="Book Antiqua" w:hAnsi="Book Antiqua"/>
          <w:sz w:val="22"/>
          <w:szCs w:val="22"/>
        </w:rPr>
        <w:footnoteReference w:id="11"/>
      </w:r>
      <w:r w:rsidR="004E33ED" w:rsidRPr="00FD618F">
        <w:rPr>
          <w:rFonts w:ascii="Book Antiqua" w:hAnsi="Book Antiqua"/>
          <w:sz w:val="22"/>
          <w:szCs w:val="22"/>
        </w:rPr>
        <w:t xml:space="preserve"> </w:t>
      </w:r>
      <w:r w:rsidR="000366ED" w:rsidRPr="00FD618F">
        <w:rPr>
          <w:rFonts w:ascii="Book Antiqua" w:hAnsi="Book Antiqua"/>
          <w:sz w:val="22"/>
          <w:szCs w:val="22"/>
        </w:rPr>
        <w:t xml:space="preserve">John P. A. Ioannidis, Professor of Health Research and Policy at Stanford School of Medicine, </w:t>
      </w:r>
      <w:r w:rsidR="00957F19" w:rsidRPr="00FD618F">
        <w:rPr>
          <w:rFonts w:ascii="Book Antiqua" w:hAnsi="Book Antiqua"/>
          <w:sz w:val="22"/>
          <w:szCs w:val="22"/>
        </w:rPr>
        <w:t>argues</w:t>
      </w:r>
      <w:r w:rsidR="000366ED" w:rsidRPr="00FD618F">
        <w:rPr>
          <w:rFonts w:ascii="Book Antiqua" w:hAnsi="Book Antiqua"/>
          <w:sz w:val="22"/>
          <w:szCs w:val="22"/>
        </w:rPr>
        <w:t xml:space="preserve"> that even in </w:t>
      </w:r>
      <w:r w:rsidR="006276FF" w:rsidRPr="00FD618F">
        <w:rPr>
          <w:rFonts w:ascii="Book Antiqua" w:hAnsi="Book Antiqua"/>
          <w:sz w:val="22"/>
          <w:szCs w:val="22"/>
        </w:rPr>
        <w:t xml:space="preserve">the highly-controllable </w:t>
      </w:r>
      <w:r w:rsidR="0070238D" w:rsidRPr="00FD618F">
        <w:rPr>
          <w:rFonts w:ascii="Book Antiqua" w:hAnsi="Book Antiqua"/>
          <w:sz w:val="22"/>
          <w:szCs w:val="22"/>
        </w:rPr>
        <w:t xml:space="preserve">domain </w:t>
      </w:r>
      <w:r w:rsidR="006276FF" w:rsidRPr="00FD618F">
        <w:rPr>
          <w:rFonts w:ascii="Book Antiqua" w:hAnsi="Book Antiqua"/>
          <w:sz w:val="22"/>
          <w:szCs w:val="22"/>
        </w:rPr>
        <w:t>of medical research</w:t>
      </w:r>
      <w:r w:rsidR="000366ED" w:rsidRPr="00FD618F">
        <w:rPr>
          <w:rFonts w:ascii="Book Antiqua" w:hAnsi="Book Antiqua"/>
          <w:sz w:val="22"/>
          <w:szCs w:val="22"/>
        </w:rPr>
        <w:t xml:space="preserve">, </w:t>
      </w:r>
      <w:r w:rsidR="006276FF" w:rsidRPr="00FD618F">
        <w:rPr>
          <w:rFonts w:ascii="Book Antiqua" w:hAnsi="Book Antiqua"/>
          <w:sz w:val="22"/>
          <w:szCs w:val="22"/>
        </w:rPr>
        <w:t xml:space="preserve">it is likely that </w:t>
      </w:r>
      <w:r w:rsidR="000366ED" w:rsidRPr="00FD618F">
        <w:rPr>
          <w:rFonts w:ascii="Book Antiqua" w:hAnsi="Book Antiqua"/>
          <w:sz w:val="22"/>
          <w:szCs w:val="22"/>
        </w:rPr>
        <w:t>“most current published research findings are fals</w:t>
      </w:r>
      <w:r w:rsidR="00E00940" w:rsidRPr="00FD618F">
        <w:rPr>
          <w:rFonts w:ascii="Book Antiqua" w:hAnsi="Book Antiqua"/>
          <w:sz w:val="22"/>
          <w:szCs w:val="22"/>
        </w:rPr>
        <w:t>e</w:t>
      </w:r>
      <w:r w:rsidR="000366ED" w:rsidRPr="00FD618F">
        <w:rPr>
          <w:rFonts w:ascii="Book Antiqua" w:hAnsi="Book Antiqua"/>
          <w:sz w:val="22"/>
          <w:szCs w:val="22"/>
        </w:rPr>
        <w:t>”</w:t>
      </w:r>
      <w:r w:rsidR="00E00940" w:rsidRPr="00FD618F">
        <w:rPr>
          <w:rFonts w:ascii="Book Antiqua" w:hAnsi="Book Antiqua"/>
          <w:sz w:val="22"/>
          <w:szCs w:val="22"/>
        </w:rPr>
        <w:t xml:space="preserve"> due to error and bias.</w:t>
      </w:r>
      <w:r w:rsidR="000366ED" w:rsidRPr="00FD618F">
        <w:rPr>
          <w:rStyle w:val="FootnoteReference"/>
          <w:rFonts w:ascii="Book Antiqua" w:hAnsi="Book Antiqua"/>
          <w:sz w:val="22"/>
          <w:szCs w:val="22"/>
        </w:rPr>
        <w:footnoteReference w:id="12"/>
      </w:r>
      <w:r w:rsidR="000366ED" w:rsidRPr="00FD618F">
        <w:rPr>
          <w:rFonts w:ascii="Book Antiqua" w:hAnsi="Book Antiqua"/>
          <w:sz w:val="22"/>
          <w:szCs w:val="22"/>
        </w:rPr>
        <w:t xml:space="preserve"> </w:t>
      </w:r>
      <w:r w:rsidR="003D1F24" w:rsidRPr="00FD618F">
        <w:rPr>
          <w:rFonts w:ascii="Book Antiqua" w:hAnsi="Book Antiqua"/>
          <w:sz w:val="22"/>
          <w:szCs w:val="22"/>
        </w:rPr>
        <w:t xml:space="preserve">Despite the </w:t>
      </w:r>
      <w:r w:rsidR="003C216E" w:rsidRPr="00FD618F">
        <w:rPr>
          <w:rFonts w:ascii="Book Antiqua" w:hAnsi="Book Antiqua"/>
          <w:sz w:val="22"/>
          <w:szCs w:val="22"/>
        </w:rPr>
        <w:t>obstacles</w:t>
      </w:r>
      <w:r w:rsidR="003D1F24" w:rsidRPr="00FD618F">
        <w:rPr>
          <w:rFonts w:ascii="Book Antiqua" w:hAnsi="Book Antiqua"/>
          <w:sz w:val="22"/>
          <w:szCs w:val="22"/>
        </w:rPr>
        <w:t xml:space="preserve"> posed by the inherently complex </w:t>
      </w:r>
      <w:r w:rsidR="006276FF" w:rsidRPr="00FD618F">
        <w:rPr>
          <w:rFonts w:ascii="Book Antiqua" w:hAnsi="Book Antiqua"/>
          <w:sz w:val="22"/>
          <w:szCs w:val="22"/>
        </w:rPr>
        <w:t>social field</w:t>
      </w:r>
      <w:r w:rsidR="003D1F24" w:rsidRPr="00FD618F">
        <w:rPr>
          <w:rFonts w:ascii="Book Antiqua" w:hAnsi="Book Antiqua"/>
          <w:sz w:val="22"/>
          <w:szCs w:val="22"/>
        </w:rPr>
        <w:t xml:space="preserve"> research environment, </w:t>
      </w:r>
      <w:r w:rsidR="006D3351" w:rsidRPr="00FD618F">
        <w:rPr>
          <w:rFonts w:ascii="Book Antiqua" w:hAnsi="Book Antiqua"/>
          <w:sz w:val="22"/>
          <w:szCs w:val="22"/>
        </w:rPr>
        <w:t xml:space="preserve">researchers </w:t>
      </w:r>
      <w:r w:rsidR="001635C9" w:rsidRPr="00FD618F">
        <w:rPr>
          <w:rFonts w:ascii="Book Antiqua" w:hAnsi="Book Antiqua"/>
          <w:sz w:val="22"/>
          <w:szCs w:val="22"/>
        </w:rPr>
        <w:t xml:space="preserve">have made immense strides in </w:t>
      </w:r>
      <w:r w:rsidR="003D1F24" w:rsidRPr="00FD618F">
        <w:rPr>
          <w:rFonts w:ascii="Book Antiqua" w:hAnsi="Book Antiqua"/>
          <w:sz w:val="22"/>
          <w:szCs w:val="22"/>
        </w:rPr>
        <w:t xml:space="preserve">using </w:t>
      </w:r>
      <w:r w:rsidR="001635C9" w:rsidRPr="00FD618F">
        <w:rPr>
          <w:rFonts w:ascii="Book Antiqua" w:hAnsi="Book Antiqua"/>
          <w:sz w:val="22"/>
          <w:szCs w:val="22"/>
        </w:rPr>
        <w:t>scientific method</w:t>
      </w:r>
      <w:r w:rsidR="006D3351" w:rsidRPr="00FD618F">
        <w:rPr>
          <w:rFonts w:ascii="Book Antiqua" w:hAnsi="Book Antiqua"/>
          <w:sz w:val="22"/>
          <w:szCs w:val="22"/>
        </w:rPr>
        <w:t xml:space="preserve">s </w:t>
      </w:r>
      <w:r w:rsidR="003D1F24" w:rsidRPr="00FD618F">
        <w:rPr>
          <w:rFonts w:ascii="Book Antiqua" w:hAnsi="Book Antiqua"/>
          <w:sz w:val="22"/>
          <w:szCs w:val="22"/>
        </w:rPr>
        <w:t>to address questions of poverty and development.</w:t>
      </w:r>
      <w:r w:rsidR="003D1F24" w:rsidRPr="00FD618F">
        <w:rPr>
          <w:rStyle w:val="FootnoteReference"/>
          <w:rFonts w:ascii="Book Antiqua" w:hAnsi="Book Antiqua"/>
          <w:sz w:val="22"/>
          <w:szCs w:val="22"/>
        </w:rPr>
        <w:footnoteReference w:id="13"/>
      </w:r>
      <w:r w:rsidR="003D1F24" w:rsidRPr="00FD618F">
        <w:rPr>
          <w:rFonts w:ascii="Book Antiqua" w:hAnsi="Book Antiqua"/>
          <w:sz w:val="22"/>
          <w:szCs w:val="22"/>
        </w:rPr>
        <w:t xml:space="preserve"> </w:t>
      </w:r>
      <w:r w:rsidR="00D53D6F" w:rsidRPr="00FD618F">
        <w:rPr>
          <w:rFonts w:ascii="Book Antiqua" w:hAnsi="Book Antiqua"/>
          <w:sz w:val="22"/>
          <w:szCs w:val="22"/>
        </w:rPr>
        <w:t xml:space="preserve">Yet, as </w:t>
      </w:r>
      <w:r w:rsidR="003C216E" w:rsidRPr="00FD618F">
        <w:rPr>
          <w:rFonts w:ascii="Book Antiqua" w:hAnsi="Book Antiqua"/>
          <w:sz w:val="22"/>
          <w:szCs w:val="22"/>
        </w:rPr>
        <w:t>Dani Rodrik of the Institute for Advanced Study points out</w:t>
      </w:r>
      <w:r w:rsidR="00D53D6F" w:rsidRPr="00FD618F">
        <w:rPr>
          <w:rFonts w:ascii="Book Antiqua" w:hAnsi="Book Antiqua"/>
          <w:sz w:val="22"/>
          <w:szCs w:val="22"/>
        </w:rPr>
        <w:t xml:space="preserve">, </w:t>
      </w:r>
      <w:r w:rsidR="006D3351" w:rsidRPr="00FD618F">
        <w:rPr>
          <w:rFonts w:ascii="Book Antiqua" w:hAnsi="Book Antiqua"/>
          <w:sz w:val="22"/>
          <w:szCs w:val="22"/>
        </w:rPr>
        <w:t>these methods</w:t>
      </w:r>
      <w:r w:rsidR="00D53D6F" w:rsidRPr="00FD618F">
        <w:rPr>
          <w:rFonts w:ascii="Book Antiqua" w:hAnsi="Book Antiqua"/>
          <w:sz w:val="22"/>
          <w:szCs w:val="22"/>
        </w:rPr>
        <w:t xml:space="preserve"> have shortcomings related to external validity</w:t>
      </w:r>
      <w:r w:rsidR="000D564B" w:rsidRPr="00FD618F">
        <w:rPr>
          <w:rFonts w:ascii="Book Antiqua" w:hAnsi="Book Antiqua"/>
          <w:sz w:val="22"/>
          <w:szCs w:val="22"/>
        </w:rPr>
        <w:t>.</w:t>
      </w:r>
      <w:r w:rsidR="003F4AF8" w:rsidRPr="00FD618F">
        <w:rPr>
          <w:rStyle w:val="FootnoteReference"/>
          <w:rFonts w:ascii="Book Antiqua" w:hAnsi="Book Antiqua"/>
          <w:sz w:val="22"/>
          <w:szCs w:val="22"/>
        </w:rPr>
        <w:footnoteReference w:id="14"/>
      </w:r>
      <w:r w:rsidR="003F4AF8" w:rsidRPr="00FD618F">
        <w:rPr>
          <w:rFonts w:ascii="Book Antiqua" w:hAnsi="Book Antiqua"/>
          <w:sz w:val="22"/>
          <w:szCs w:val="22"/>
        </w:rPr>
        <w:t xml:space="preserve"> </w:t>
      </w:r>
      <w:r w:rsidR="008E550C" w:rsidRPr="00FD618F">
        <w:rPr>
          <w:rFonts w:ascii="Book Antiqua" w:hAnsi="Book Antiqua"/>
          <w:sz w:val="22"/>
          <w:szCs w:val="22"/>
        </w:rPr>
        <w:t>Given the diversity of research methods used across development-related disciplines, t</w:t>
      </w:r>
      <w:r w:rsidR="009C5FE3" w:rsidRPr="00FD618F">
        <w:rPr>
          <w:rFonts w:ascii="Book Antiqua" w:hAnsi="Book Antiqua"/>
          <w:sz w:val="22"/>
          <w:szCs w:val="22"/>
        </w:rPr>
        <w:t xml:space="preserve">he Lean Research approach can be applied regardless of the chosen </w:t>
      </w:r>
      <w:r w:rsidR="008E550C" w:rsidRPr="00FD618F">
        <w:rPr>
          <w:rFonts w:ascii="Book Antiqua" w:hAnsi="Book Antiqua"/>
          <w:sz w:val="22"/>
          <w:szCs w:val="22"/>
        </w:rPr>
        <w:t xml:space="preserve">methodology. Rather than prescribe specific methods, it </w:t>
      </w:r>
      <w:r w:rsidR="0040619C" w:rsidRPr="00FD618F">
        <w:rPr>
          <w:rFonts w:ascii="Book Antiqua" w:hAnsi="Book Antiqua"/>
          <w:sz w:val="22"/>
          <w:szCs w:val="22"/>
        </w:rPr>
        <w:t xml:space="preserve">encourages researchers to carefully think through and document their </w:t>
      </w:r>
      <w:r w:rsidR="008E550C" w:rsidRPr="00FD618F">
        <w:rPr>
          <w:rFonts w:ascii="Book Antiqua" w:hAnsi="Book Antiqua"/>
          <w:sz w:val="22"/>
          <w:szCs w:val="22"/>
        </w:rPr>
        <w:t xml:space="preserve">preferred </w:t>
      </w:r>
      <w:r w:rsidR="00DE1D9A" w:rsidRPr="00FD618F">
        <w:rPr>
          <w:rFonts w:ascii="Book Antiqua" w:hAnsi="Book Antiqua"/>
          <w:sz w:val="22"/>
          <w:szCs w:val="22"/>
        </w:rPr>
        <w:t>methodology</w:t>
      </w:r>
      <w:r w:rsidR="00ED2F50" w:rsidRPr="00FD618F">
        <w:rPr>
          <w:rFonts w:ascii="Book Antiqua" w:hAnsi="Book Antiqua"/>
          <w:sz w:val="22"/>
          <w:szCs w:val="22"/>
        </w:rPr>
        <w:t xml:space="preserve"> to maximize </w:t>
      </w:r>
      <w:r w:rsidR="008E550C" w:rsidRPr="00FD618F">
        <w:rPr>
          <w:rFonts w:ascii="Book Antiqua" w:hAnsi="Book Antiqua"/>
          <w:sz w:val="22"/>
          <w:szCs w:val="22"/>
        </w:rPr>
        <w:t>validity and r</w:t>
      </w:r>
      <w:r w:rsidR="00DC5BF6" w:rsidRPr="00FD618F">
        <w:rPr>
          <w:rFonts w:ascii="Book Antiqua" w:hAnsi="Book Antiqua"/>
          <w:sz w:val="22"/>
          <w:szCs w:val="22"/>
        </w:rPr>
        <w:t>eproduc</w:t>
      </w:r>
      <w:r w:rsidR="00ED2F50" w:rsidRPr="00FD618F">
        <w:rPr>
          <w:rFonts w:ascii="Book Antiqua" w:hAnsi="Book Antiqua"/>
          <w:sz w:val="22"/>
          <w:szCs w:val="22"/>
        </w:rPr>
        <w:t>ibility</w:t>
      </w:r>
      <w:r w:rsidR="00A20BE1" w:rsidRPr="00FD618F">
        <w:rPr>
          <w:rFonts w:ascii="Book Antiqua" w:hAnsi="Book Antiqua"/>
          <w:sz w:val="22"/>
          <w:szCs w:val="22"/>
        </w:rPr>
        <w:t xml:space="preserve">, for </w:t>
      </w:r>
      <w:r w:rsidR="003051C0" w:rsidRPr="00FD618F">
        <w:rPr>
          <w:rFonts w:ascii="Book Antiqua" w:hAnsi="Book Antiqua"/>
          <w:sz w:val="22"/>
          <w:szCs w:val="22"/>
        </w:rPr>
        <w:t xml:space="preserve">only </w:t>
      </w:r>
      <w:r w:rsidR="00B93CB1" w:rsidRPr="00FD618F">
        <w:rPr>
          <w:rFonts w:ascii="Book Antiqua" w:hAnsi="Book Antiqua"/>
          <w:sz w:val="22"/>
          <w:szCs w:val="22"/>
        </w:rPr>
        <w:t>credible</w:t>
      </w:r>
      <w:r w:rsidR="0070238D" w:rsidRPr="00FD618F">
        <w:rPr>
          <w:rFonts w:ascii="Book Antiqua" w:hAnsi="Book Antiqua"/>
          <w:sz w:val="22"/>
          <w:szCs w:val="22"/>
        </w:rPr>
        <w:t>, transparent</w:t>
      </w:r>
      <w:r w:rsidR="003051C0" w:rsidRPr="00FD618F">
        <w:rPr>
          <w:rFonts w:ascii="Book Antiqua" w:hAnsi="Book Antiqua"/>
          <w:sz w:val="22"/>
          <w:szCs w:val="22"/>
        </w:rPr>
        <w:t xml:space="preserve"> research can be truly respectful of </w:t>
      </w:r>
      <w:r w:rsidR="00BA10CD" w:rsidRPr="00FD618F">
        <w:rPr>
          <w:rFonts w:ascii="Book Antiqua" w:hAnsi="Book Antiqua"/>
          <w:sz w:val="22"/>
          <w:szCs w:val="22"/>
        </w:rPr>
        <w:t>subject</w:t>
      </w:r>
      <w:r w:rsidR="003051C0" w:rsidRPr="00FD618F">
        <w:rPr>
          <w:rFonts w:ascii="Book Antiqua" w:hAnsi="Book Antiqua"/>
          <w:sz w:val="22"/>
          <w:szCs w:val="22"/>
        </w:rPr>
        <w:t>s’ time and form the basis for good decision-making by research consumers</w:t>
      </w:r>
      <w:r w:rsidR="00ED2F50" w:rsidRPr="00FD618F">
        <w:rPr>
          <w:rFonts w:ascii="Book Antiqua" w:hAnsi="Book Antiqua"/>
          <w:sz w:val="22"/>
          <w:szCs w:val="22"/>
        </w:rPr>
        <w:t>.</w:t>
      </w:r>
      <w:r w:rsidR="00ED2F50" w:rsidRPr="00FD618F">
        <w:rPr>
          <w:rStyle w:val="FootnoteReference"/>
          <w:rFonts w:ascii="Book Antiqua" w:hAnsi="Book Antiqua"/>
          <w:sz w:val="22"/>
          <w:szCs w:val="22"/>
        </w:rPr>
        <w:footnoteReference w:id="15"/>
      </w:r>
    </w:p>
    <w:p w14:paraId="5198D87A" w14:textId="751C06F0" w:rsidR="007B0B1D" w:rsidRPr="00FD618F" w:rsidRDefault="005F0DE9" w:rsidP="009A3CE3">
      <w:pPr>
        <w:spacing w:after="0" w:line="360" w:lineRule="auto"/>
        <w:ind w:firstLine="720"/>
        <w:rPr>
          <w:rFonts w:ascii="Book Antiqua" w:hAnsi="Book Antiqua"/>
          <w:sz w:val="22"/>
          <w:szCs w:val="22"/>
        </w:rPr>
      </w:pPr>
      <w:r w:rsidRPr="00FD618F">
        <w:rPr>
          <w:rFonts w:ascii="Book Antiqua" w:hAnsi="Book Antiqua"/>
          <w:sz w:val="22"/>
          <w:szCs w:val="22"/>
        </w:rPr>
        <w:lastRenderedPageBreak/>
        <w:t>Another concern</w:t>
      </w:r>
      <w:r w:rsidR="00AE338C" w:rsidRPr="00FD618F">
        <w:rPr>
          <w:rFonts w:ascii="Book Antiqua" w:hAnsi="Book Antiqua"/>
          <w:sz w:val="22"/>
          <w:szCs w:val="22"/>
        </w:rPr>
        <w:t xml:space="preserve"> related to research rigor </w:t>
      </w:r>
      <w:r w:rsidRPr="00FD618F">
        <w:rPr>
          <w:rFonts w:ascii="Book Antiqua" w:hAnsi="Book Antiqua"/>
          <w:sz w:val="22"/>
          <w:szCs w:val="22"/>
        </w:rPr>
        <w:t>is</w:t>
      </w:r>
      <w:r w:rsidR="00AE338C" w:rsidRPr="00FD618F">
        <w:rPr>
          <w:rFonts w:ascii="Book Antiqua" w:hAnsi="Book Antiqua"/>
          <w:sz w:val="22"/>
          <w:szCs w:val="22"/>
        </w:rPr>
        <w:t xml:space="preserve"> </w:t>
      </w:r>
      <w:r w:rsidR="000D365F" w:rsidRPr="00FD618F">
        <w:rPr>
          <w:rFonts w:ascii="Book Antiqua" w:hAnsi="Book Antiqua"/>
          <w:sz w:val="22"/>
          <w:szCs w:val="22"/>
        </w:rPr>
        <w:t xml:space="preserve">the </w:t>
      </w:r>
      <w:r w:rsidRPr="00FD618F">
        <w:rPr>
          <w:rFonts w:ascii="Book Antiqua" w:hAnsi="Book Antiqua"/>
          <w:sz w:val="22"/>
          <w:szCs w:val="22"/>
        </w:rPr>
        <w:t xml:space="preserve">clear and accurate </w:t>
      </w:r>
      <w:r w:rsidR="000D365F" w:rsidRPr="00FD618F">
        <w:rPr>
          <w:rFonts w:ascii="Book Antiqua" w:hAnsi="Book Antiqua"/>
          <w:sz w:val="22"/>
          <w:szCs w:val="22"/>
        </w:rPr>
        <w:t>reporting of research results to stakeholders.</w:t>
      </w:r>
      <w:r w:rsidR="00DE1D9A" w:rsidRPr="00FD618F">
        <w:rPr>
          <w:rFonts w:ascii="Book Antiqua" w:hAnsi="Book Antiqua"/>
          <w:sz w:val="22"/>
          <w:szCs w:val="22"/>
        </w:rPr>
        <w:t xml:space="preserve"> A 2013</w:t>
      </w:r>
      <w:r w:rsidR="00E50752" w:rsidRPr="00FD618F">
        <w:rPr>
          <w:rFonts w:ascii="Book Antiqua" w:hAnsi="Book Antiqua"/>
          <w:sz w:val="22"/>
          <w:szCs w:val="22"/>
        </w:rPr>
        <w:t xml:space="preserve"> </w:t>
      </w:r>
      <w:r w:rsidR="00C36F6A" w:rsidRPr="00FD618F">
        <w:rPr>
          <w:rFonts w:ascii="Book Antiqua" w:hAnsi="Book Antiqua"/>
          <w:sz w:val="22"/>
          <w:szCs w:val="22"/>
        </w:rPr>
        <w:t>study</w:t>
      </w:r>
      <w:r w:rsidR="00DE1D9A" w:rsidRPr="00FD618F">
        <w:rPr>
          <w:rFonts w:ascii="Book Antiqua" w:hAnsi="Book Antiqua"/>
          <w:sz w:val="22"/>
          <w:szCs w:val="22"/>
        </w:rPr>
        <w:t xml:space="preserve"> by the Feinstein International Center found that </w:t>
      </w:r>
      <w:r w:rsidR="000C2C61" w:rsidRPr="00FD618F">
        <w:rPr>
          <w:rFonts w:ascii="Book Antiqua" w:hAnsi="Book Antiqua"/>
          <w:sz w:val="22"/>
          <w:szCs w:val="22"/>
        </w:rPr>
        <w:t xml:space="preserve">relatively little </w:t>
      </w:r>
      <w:r w:rsidR="00C36F6A" w:rsidRPr="00FD618F">
        <w:rPr>
          <w:rFonts w:ascii="Book Antiqua" w:hAnsi="Book Antiqua"/>
          <w:sz w:val="22"/>
          <w:szCs w:val="22"/>
        </w:rPr>
        <w:t>research</w:t>
      </w:r>
      <w:r w:rsidR="0070238D" w:rsidRPr="00FD618F">
        <w:rPr>
          <w:rFonts w:ascii="Book Antiqua" w:hAnsi="Book Antiqua"/>
          <w:sz w:val="22"/>
          <w:szCs w:val="22"/>
        </w:rPr>
        <w:t>-based</w:t>
      </w:r>
      <w:r w:rsidR="00C36F6A" w:rsidRPr="00FD618F">
        <w:rPr>
          <w:rFonts w:ascii="Book Antiqua" w:hAnsi="Book Antiqua"/>
          <w:sz w:val="22"/>
          <w:szCs w:val="22"/>
        </w:rPr>
        <w:t xml:space="preserve"> </w:t>
      </w:r>
      <w:r w:rsidR="003A54EF" w:rsidRPr="00FD618F">
        <w:rPr>
          <w:rFonts w:ascii="Book Antiqua" w:hAnsi="Book Antiqua"/>
          <w:sz w:val="22"/>
          <w:szCs w:val="22"/>
        </w:rPr>
        <w:t>evidence</w:t>
      </w:r>
      <w:r w:rsidR="000C2C61" w:rsidRPr="00FD618F">
        <w:rPr>
          <w:rFonts w:ascii="Book Antiqua" w:hAnsi="Book Antiqua"/>
          <w:sz w:val="22"/>
          <w:szCs w:val="22"/>
        </w:rPr>
        <w:t xml:space="preserve"> is used in humanitarian decision-making</w:t>
      </w:r>
      <w:r w:rsidR="00056B77" w:rsidRPr="00FD618F">
        <w:rPr>
          <w:rFonts w:ascii="Book Antiqua" w:hAnsi="Book Antiqua"/>
          <w:sz w:val="22"/>
          <w:szCs w:val="22"/>
        </w:rPr>
        <w:t xml:space="preserve"> due to organizations’ “path dependence” (i.e., limiting of present options based on past decisions) </w:t>
      </w:r>
      <w:r w:rsidR="003A54EF" w:rsidRPr="00FD618F">
        <w:rPr>
          <w:rFonts w:ascii="Book Antiqua" w:hAnsi="Book Antiqua"/>
          <w:sz w:val="22"/>
          <w:szCs w:val="22"/>
        </w:rPr>
        <w:t xml:space="preserve">and a lack of incentives to </w:t>
      </w:r>
      <w:r w:rsidR="0070238D" w:rsidRPr="00FD618F">
        <w:rPr>
          <w:rFonts w:ascii="Book Antiqua" w:hAnsi="Book Antiqua"/>
          <w:sz w:val="22"/>
          <w:szCs w:val="22"/>
        </w:rPr>
        <w:t>draw on research findings</w:t>
      </w:r>
      <w:r w:rsidR="000C2C61" w:rsidRPr="00FD618F">
        <w:rPr>
          <w:rFonts w:ascii="Book Antiqua" w:hAnsi="Book Antiqua"/>
          <w:sz w:val="22"/>
          <w:szCs w:val="22"/>
        </w:rPr>
        <w:t>.</w:t>
      </w:r>
      <w:r w:rsidR="000C2C61" w:rsidRPr="00FD618F">
        <w:rPr>
          <w:rStyle w:val="FootnoteReference"/>
          <w:rFonts w:ascii="Book Antiqua" w:hAnsi="Book Antiqua"/>
          <w:sz w:val="22"/>
          <w:szCs w:val="22"/>
        </w:rPr>
        <w:footnoteReference w:id="16"/>
      </w:r>
      <w:r w:rsidR="000C2C61" w:rsidRPr="00FD618F">
        <w:rPr>
          <w:rFonts w:ascii="Book Antiqua" w:hAnsi="Book Antiqua"/>
          <w:sz w:val="22"/>
          <w:szCs w:val="22"/>
        </w:rPr>
        <w:t xml:space="preserve"> </w:t>
      </w:r>
      <w:r w:rsidR="00FF6378" w:rsidRPr="00FD618F">
        <w:rPr>
          <w:rFonts w:ascii="Book Antiqua" w:hAnsi="Book Antiqua"/>
          <w:sz w:val="22"/>
          <w:szCs w:val="22"/>
        </w:rPr>
        <w:t xml:space="preserve">One researcher notes </w:t>
      </w:r>
      <w:r w:rsidR="00A20BE1" w:rsidRPr="00FD618F">
        <w:rPr>
          <w:rFonts w:ascii="Book Antiqua" w:hAnsi="Book Antiqua"/>
          <w:sz w:val="22"/>
          <w:szCs w:val="22"/>
        </w:rPr>
        <w:t xml:space="preserve">that </w:t>
      </w:r>
      <w:r w:rsidR="003A54EF" w:rsidRPr="00FD618F">
        <w:rPr>
          <w:rFonts w:ascii="Book Antiqua" w:hAnsi="Book Antiqua"/>
          <w:sz w:val="22"/>
          <w:szCs w:val="22"/>
        </w:rPr>
        <w:t xml:space="preserve">path dependence and incentive structures also impact the reporting of evidence: </w:t>
      </w:r>
      <w:r w:rsidR="00A20BE1" w:rsidRPr="00FD618F">
        <w:rPr>
          <w:rFonts w:ascii="Book Antiqua" w:hAnsi="Book Antiqua"/>
          <w:sz w:val="22"/>
          <w:szCs w:val="22"/>
        </w:rPr>
        <w:t>“</w:t>
      </w:r>
      <w:r w:rsidR="003A54EF" w:rsidRPr="00FD618F">
        <w:rPr>
          <w:rFonts w:ascii="Book Antiqua" w:hAnsi="Book Antiqua"/>
          <w:sz w:val="22"/>
          <w:szCs w:val="22"/>
        </w:rPr>
        <w:t xml:space="preserve">Evidence gets managed to suit practitioners – quite possibly to check off the M&amp;E </w:t>
      </w:r>
      <w:r w:rsidR="004D769C" w:rsidRPr="00FD618F">
        <w:rPr>
          <w:rFonts w:ascii="Book Antiqua" w:hAnsi="Book Antiqua"/>
          <w:sz w:val="22"/>
          <w:szCs w:val="22"/>
        </w:rPr>
        <w:t xml:space="preserve">[monitoring and evaluation] </w:t>
      </w:r>
      <w:r w:rsidR="003A54EF" w:rsidRPr="00FD618F">
        <w:rPr>
          <w:rFonts w:ascii="Book Antiqua" w:hAnsi="Book Antiqua"/>
          <w:sz w:val="22"/>
          <w:szCs w:val="22"/>
        </w:rPr>
        <w:t>box but not to inform program adjustment and certainly not to abandon an ineffective program […] It’s easier to bend evidence by presenting selective findings than to face up to the evidence itself.”</w:t>
      </w:r>
      <w:r w:rsidR="004B75FE" w:rsidRPr="00FD618F">
        <w:rPr>
          <w:rStyle w:val="FootnoteReference"/>
          <w:rFonts w:ascii="Book Antiqua" w:hAnsi="Book Antiqua"/>
          <w:sz w:val="22"/>
          <w:szCs w:val="22"/>
        </w:rPr>
        <w:footnoteReference w:id="17"/>
      </w:r>
      <w:r w:rsidR="00BD0952" w:rsidRPr="00FD618F">
        <w:rPr>
          <w:rFonts w:ascii="Book Antiqua" w:hAnsi="Book Antiqua"/>
          <w:sz w:val="22"/>
          <w:szCs w:val="22"/>
        </w:rPr>
        <w:t xml:space="preserve"> </w:t>
      </w:r>
      <w:r w:rsidR="0032196F" w:rsidRPr="00FD618F">
        <w:rPr>
          <w:rFonts w:ascii="Book Antiqua" w:hAnsi="Book Antiqua"/>
          <w:sz w:val="22"/>
          <w:szCs w:val="22"/>
        </w:rPr>
        <w:t xml:space="preserve">The </w:t>
      </w:r>
      <w:r w:rsidR="00BD0952" w:rsidRPr="00FD618F">
        <w:rPr>
          <w:rFonts w:ascii="Book Antiqua" w:hAnsi="Book Antiqua"/>
          <w:sz w:val="22"/>
          <w:szCs w:val="22"/>
        </w:rPr>
        <w:t>Stanford</w:t>
      </w:r>
      <w:r w:rsidR="0032196F" w:rsidRPr="00FD618F">
        <w:rPr>
          <w:rFonts w:ascii="Book Antiqua" w:hAnsi="Book Antiqua"/>
          <w:sz w:val="22"/>
          <w:szCs w:val="22"/>
        </w:rPr>
        <w:t xml:space="preserve"> Center on Philanthropy and Civil Society</w:t>
      </w:r>
      <w:r w:rsidR="00BD0952" w:rsidRPr="00FD618F">
        <w:rPr>
          <w:rFonts w:ascii="Book Antiqua" w:hAnsi="Book Antiqua"/>
          <w:sz w:val="22"/>
          <w:szCs w:val="22"/>
        </w:rPr>
        <w:t xml:space="preserve">’s Christian Meelos and Johanna Mair echo this sentiment, </w:t>
      </w:r>
      <w:r w:rsidR="0032196F" w:rsidRPr="00FD618F">
        <w:rPr>
          <w:rFonts w:ascii="Book Antiqua" w:hAnsi="Book Antiqua"/>
          <w:sz w:val="22"/>
          <w:szCs w:val="22"/>
        </w:rPr>
        <w:t>warning that “</w:t>
      </w:r>
      <w:r w:rsidR="009767D5" w:rsidRPr="00FD618F">
        <w:rPr>
          <w:rFonts w:ascii="Book Antiqua" w:hAnsi="Book Antiqua"/>
          <w:sz w:val="22"/>
          <w:szCs w:val="22"/>
        </w:rPr>
        <w:t>[c]</w:t>
      </w:r>
      <w:r w:rsidR="0032196F" w:rsidRPr="00FD618F">
        <w:rPr>
          <w:rFonts w:ascii="Book Antiqua" w:hAnsi="Book Antiqua"/>
          <w:sz w:val="22"/>
          <w:szCs w:val="22"/>
        </w:rPr>
        <w:t>onsultants and academics have their own unique agendas that tempt them to over-deliver and over-interpret findings, and thus stretch their validity.”</w:t>
      </w:r>
      <w:r w:rsidR="0032196F" w:rsidRPr="00FD618F">
        <w:rPr>
          <w:rStyle w:val="FootnoteReference"/>
          <w:rFonts w:ascii="Book Antiqua" w:hAnsi="Book Antiqua"/>
          <w:sz w:val="22"/>
          <w:szCs w:val="22"/>
        </w:rPr>
        <w:footnoteReference w:id="18"/>
      </w:r>
      <w:r w:rsidR="0032196F" w:rsidRPr="00FD618F">
        <w:rPr>
          <w:rFonts w:ascii="Book Antiqua" w:hAnsi="Book Antiqua"/>
          <w:sz w:val="22"/>
          <w:szCs w:val="22"/>
        </w:rPr>
        <w:t xml:space="preserve"> </w:t>
      </w:r>
      <w:r w:rsidR="0070238D" w:rsidRPr="00FD618F">
        <w:rPr>
          <w:rFonts w:ascii="Book Antiqua" w:hAnsi="Book Antiqua"/>
          <w:sz w:val="22"/>
          <w:szCs w:val="22"/>
        </w:rPr>
        <w:t xml:space="preserve">The </w:t>
      </w:r>
      <w:r w:rsidR="00A21709" w:rsidRPr="00FD618F">
        <w:rPr>
          <w:rFonts w:ascii="Book Antiqua" w:hAnsi="Book Antiqua"/>
          <w:sz w:val="22"/>
          <w:szCs w:val="22"/>
        </w:rPr>
        <w:t xml:space="preserve">Lean Research </w:t>
      </w:r>
      <w:r w:rsidR="0070238D" w:rsidRPr="00FD618F">
        <w:rPr>
          <w:rFonts w:ascii="Book Antiqua" w:hAnsi="Book Antiqua"/>
          <w:sz w:val="22"/>
          <w:szCs w:val="22"/>
        </w:rPr>
        <w:t>approach encourages researchers to face</w:t>
      </w:r>
      <w:r w:rsidR="004D19F6" w:rsidRPr="00FD618F">
        <w:rPr>
          <w:rFonts w:ascii="Book Antiqua" w:hAnsi="Book Antiqua"/>
          <w:sz w:val="22"/>
          <w:szCs w:val="22"/>
        </w:rPr>
        <w:t xml:space="preserve"> up to </w:t>
      </w:r>
      <w:r w:rsidR="00272CBD" w:rsidRPr="00FD618F">
        <w:rPr>
          <w:rFonts w:ascii="Book Antiqua" w:hAnsi="Book Antiqua"/>
          <w:sz w:val="22"/>
          <w:szCs w:val="22"/>
        </w:rPr>
        <w:t>evidence and accurately report their findings</w:t>
      </w:r>
      <w:r w:rsidR="00351FFD" w:rsidRPr="00FD618F">
        <w:rPr>
          <w:rFonts w:ascii="Book Antiqua" w:hAnsi="Book Antiqua"/>
          <w:sz w:val="22"/>
          <w:szCs w:val="22"/>
        </w:rPr>
        <w:t xml:space="preserve"> in the name of </w:t>
      </w:r>
      <w:r w:rsidR="004D19F6" w:rsidRPr="00FD618F">
        <w:rPr>
          <w:rFonts w:ascii="Book Antiqua" w:hAnsi="Book Antiqua"/>
          <w:sz w:val="22"/>
          <w:szCs w:val="22"/>
        </w:rPr>
        <w:t>rigor</w:t>
      </w:r>
      <w:r w:rsidR="00351FFD" w:rsidRPr="00FD618F">
        <w:rPr>
          <w:rFonts w:ascii="Book Antiqua" w:hAnsi="Book Antiqua"/>
          <w:sz w:val="22"/>
          <w:szCs w:val="22"/>
        </w:rPr>
        <w:t>,</w:t>
      </w:r>
      <w:r w:rsidR="00A72D96" w:rsidRPr="00FD618F">
        <w:rPr>
          <w:rFonts w:ascii="Book Antiqua" w:hAnsi="Book Antiqua"/>
          <w:sz w:val="22"/>
          <w:szCs w:val="22"/>
        </w:rPr>
        <w:t xml:space="preserve"> integrity</w:t>
      </w:r>
      <w:r w:rsidR="00351FFD" w:rsidRPr="00FD618F">
        <w:rPr>
          <w:rFonts w:ascii="Book Antiqua" w:hAnsi="Book Antiqua"/>
          <w:sz w:val="22"/>
          <w:szCs w:val="22"/>
        </w:rPr>
        <w:t>, and responsibility toward research subjects</w:t>
      </w:r>
      <w:r w:rsidR="00272CBD" w:rsidRPr="00FD618F">
        <w:rPr>
          <w:rFonts w:ascii="Book Antiqua" w:hAnsi="Book Antiqua"/>
          <w:sz w:val="22"/>
          <w:szCs w:val="22"/>
        </w:rPr>
        <w:t>.</w:t>
      </w:r>
      <w:r w:rsidR="00162D7B" w:rsidRPr="00FD618F">
        <w:rPr>
          <w:rFonts w:ascii="Book Antiqua" w:hAnsi="Book Antiqua"/>
          <w:sz w:val="22"/>
          <w:szCs w:val="22"/>
        </w:rPr>
        <w:t xml:space="preserve"> </w:t>
      </w:r>
      <w:r w:rsidR="00715831" w:rsidRPr="00FD618F">
        <w:rPr>
          <w:rFonts w:ascii="Book Antiqua" w:hAnsi="Book Antiqua"/>
          <w:sz w:val="22"/>
          <w:szCs w:val="22"/>
        </w:rPr>
        <w:t xml:space="preserve">The </w:t>
      </w:r>
      <w:r w:rsidR="00A72D96" w:rsidRPr="00FD618F">
        <w:rPr>
          <w:rFonts w:ascii="Book Antiqua" w:hAnsi="Book Antiqua"/>
          <w:sz w:val="22"/>
          <w:szCs w:val="22"/>
        </w:rPr>
        <w:t xml:space="preserve">basic considerations of rigor outlined above serve as a starting point for Lean Research. However, to be sufficiently rigorous, Lean Research </w:t>
      </w:r>
      <w:r w:rsidR="009767D5" w:rsidRPr="00FD618F">
        <w:rPr>
          <w:rFonts w:ascii="Book Antiqua" w:hAnsi="Book Antiqua"/>
          <w:sz w:val="22"/>
          <w:szCs w:val="22"/>
        </w:rPr>
        <w:t xml:space="preserve">also </w:t>
      </w:r>
      <w:r w:rsidR="00BD0952" w:rsidRPr="00FD618F">
        <w:rPr>
          <w:rFonts w:ascii="Book Antiqua" w:hAnsi="Book Antiqua"/>
          <w:sz w:val="22"/>
          <w:szCs w:val="22"/>
        </w:rPr>
        <w:t>encompasses three additional</w:t>
      </w:r>
      <w:r w:rsidR="00D8314A" w:rsidRPr="00FD618F">
        <w:rPr>
          <w:rFonts w:ascii="Book Antiqua" w:hAnsi="Book Antiqua"/>
          <w:sz w:val="22"/>
          <w:szCs w:val="22"/>
        </w:rPr>
        <w:t xml:space="preserve"> principles: it is respectful, relevant, and right-sized.</w:t>
      </w:r>
    </w:p>
    <w:p w14:paraId="2DF66AE3" w14:textId="77777777" w:rsidR="00335F17" w:rsidRPr="00FD618F" w:rsidRDefault="00335F17" w:rsidP="009A3CE3">
      <w:pPr>
        <w:spacing w:after="0" w:line="240" w:lineRule="auto"/>
        <w:rPr>
          <w:rFonts w:ascii="Book Antiqua" w:hAnsi="Book Antiqua"/>
          <w:i/>
          <w:sz w:val="22"/>
          <w:szCs w:val="22"/>
        </w:rPr>
      </w:pPr>
    </w:p>
    <w:p w14:paraId="6FB59A75" w14:textId="5703F4E1" w:rsidR="0014742F" w:rsidRPr="00FD618F" w:rsidRDefault="0014742F" w:rsidP="003853C1">
      <w:pPr>
        <w:spacing w:after="0" w:line="360" w:lineRule="auto"/>
        <w:rPr>
          <w:rFonts w:ascii="Book Antiqua" w:hAnsi="Book Antiqua"/>
          <w:i/>
        </w:rPr>
      </w:pPr>
      <w:r w:rsidRPr="00FD618F">
        <w:rPr>
          <w:rFonts w:ascii="Book Antiqua" w:hAnsi="Book Antiqua"/>
          <w:i/>
        </w:rPr>
        <w:t>Lean Research i</w:t>
      </w:r>
      <w:r w:rsidR="003B478A" w:rsidRPr="00FD618F">
        <w:rPr>
          <w:rFonts w:ascii="Book Antiqua" w:hAnsi="Book Antiqua"/>
          <w:i/>
        </w:rPr>
        <w:t>s</w:t>
      </w:r>
      <w:r w:rsidR="001D7237" w:rsidRPr="00FD618F">
        <w:rPr>
          <w:rFonts w:ascii="Book Antiqua" w:hAnsi="Book Antiqua"/>
          <w:i/>
        </w:rPr>
        <w:t xml:space="preserve"> Respectful</w:t>
      </w:r>
    </w:p>
    <w:p w14:paraId="24774F40" w14:textId="14D3E001" w:rsidR="0013710C" w:rsidRPr="00FD618F" w:rsidRDefault="001D7237" w:rsidP="003853C1">
      <w:pPr>
        <w:spacing w:after="0" w:line="360" w:lineRule="auto"/>
        <w:rPr>
          <w:rFonts w:ascii="Book Antiqua" w:hAnsi="Book Antiqua"/>
          <w:sz w:val="22"/>
          <w:szCs w:val="22"/>
        </w:rPr>
      </w:pPr>
      <w:r w:rsidRPr="00FD618F">
        <w:rPr>
          <w:rFonts w:ascii="Book Antiqua" w:hAnsi="Book Antiqua"/>
          <w:sz w:val="22"/>
          <w:szCs w:val="22"/>
        </w:rPr>
        <w:tab/>
      </w:r>
      <w:r w:rsidR="00F60D9B" w:rsidRPr="00FD618F">
        <w:rPr>
          <w:rFonts w:ascii="Book Antiqua" w:hAnsi="Book Antiqua"/>
          <w:sz w:val="22"/>
          <w:szCs w:val="22"/>
        </w:rPr>
        <w:t xml:space="preserve">Respectful research </w:t>
      </w:r>
      <w:r w:rsidR="008116B6" w:rsidRPr="00FD618F">
        <w:rPr>
          <w:rFonts w:ascii="Book Antiqua" w:hAnsi="Book Antiqua"/>
          <w:sz w:val="22"/>
          <w:szCs w:val="22"/>
        </w:rPr>
        <w:t>emphasizes</w:t>
      </w:r>
      <w:r w:rsidR="00F60D9B" w:rsidRPr="00FD618F">
        <w:rPr>
          <w:rFonts w:ascii="Book Antiqua" w:hAnsi="Book Antiqua"/>
          <w:sz w:val="22"/>
          <w:szCs w:val="22"/>
        </w:rPr>
        <w:t xml:space="preserve"> the dignity</w:t>
      </w:r>
      <w:r w:rsidR="00A20BE1" w:rsidRPr="00FD618F">
        <w:rPr>
          <w:rFonts w:ascii="Book Antiqua" w:hAnsi="Book Antiqua"/>
          <w:sz w:val="22"/>
          <w:szCs w:val="22"/>
        </w:rPr>
        <w:t xml:space="preserve">, and even </w:t>
      </w:r>
      <w:r w:rsidR="00F60D9B" w:rsidRPr="00FD618F">
        <w:rPr>
          <w:rFonts w:ascii="Book Antiqua" w:hAnsi="Book Antiqua"/>
          <w:sz w:val="22"/>
          <w:szCs w:val="22"/>
        </w:rPr>
        <w:t>delight</w:t>
      </w:r>
      <w:r w:rsidR="00A20BE1" w:rsidRPr="00FD618F">
        <w:rPr>
          <w:rFonts w:ascii="Book Antiqua" w:hAnsi="Book Antiqua"/>
          <w:sz w:val="22"/>
          <w:szCs w:val="22"/>
        </w:rPr>
        <w:t>,</w:t>
      </w:r>
      <w:r w:rsidR="00F60D9B" w:rsidRPr="00FD618F">
        <w:rPr>
          <w:rFonts w:ascii="Book Antiqua" w:hAnsi="Book Antiqua"/>
          <w:sz w:val="22"/>
          <w:szCs w:val="22"/>
        </w:rPr>
        <w:t xml:space="preserve"> of the human subjects involved, treating them</w:t>
      </w:r>
      <w:r w:rsidR="00630168" w:rsidRPr="00FD618F">
        <w:rPr>
          <w:rFonts w:ascii="Book Antiqua" w:hAnsi="Book Antiqua"/>
          <w:sz w:val="22"/>
          <w:szCs w:val="22"/>
        </w:rPr>
        <w:t>, in Elisabeth Jean Wood’s words,</w:t>
      </w:r>
      <w:r w:rsidR="00F60D9B" w:rsidRPr="00FD618F">
        <w:rPr>
          <w:rFonts w:ascii="Book Antiqua" w:hAnsi="Book Antiqua"/>
          <w:sz w:val="22"/>
          <w:szCs w:val="22"/>
        </w:rPr>
        <w:t xml:space="preserve"> “as </w:t>
      </w:r>
      <w:r w:rsidR="00F60D9B" w:rsidRPr="00FD618F">
        <w:rPr>
          <w:rFonts w:ascii="Book Antiqua" w:hAnsi="Book Antiqua"/>
          <w:i/>
          <w:sz w:val="22"/>
          <w:szCs w:val="22"/>
        </w:rPr>
        <w:t>persons</w:t>
      </w:r>
      <w:r w:rsidR="00F60D9B" w:rsidRPr="00FD618F">
        <w:rPr>
          <w:rFonts w:ascii="Book Antiqua" w:hAnsi="Book Antiqua"/>
          <w:sz w:val="22"/>
          <w:szCs w:val="22"/>
        </w:rPr>
        <w:t>, and not merely as sources of needed data.”</w:t>
      </w:r>
      <w:r w:rsidR="00F60D9B" w:rsidRPr="00FD618F">
        <w:rPr>
          <w:rStyle w:val="FootnoteReference"/>
          <w:rFonts w:ascii="Book Antiqua" w:hAnsi="Book Antiqua"/>
          <w:sz w:val="22"/>
          <w:szCs w:val="22"/>
        </w:rPr>
        <w:footnoteReference w:id="19"/>
      </w:r>
      <w:r w:rsidR="00F60D9B" w:rsidRPr="00FD618F">
        <w:rPr>
          <w:rFonts w:ascii="Book Antiqua" w:hAnsi="Book Antiqua"/>
          <w:sz w:val="22"/>
          <w:szCs w:val="22"/>
        </w:rPr>
        <w:t xml:space="preserve"> </w:t>
      </w:r>
      <w:r w:rsidR="00264D31" w:rsidRPr="00FD618F">
        <w:rPr>
          <w:rFonts w:ascii="Book Antiqua" w:hAnsi="Book Antiqua"/>
          <w:sz w:val="22"/>
          <w:szCs w:val="22"/>
        </w:rPr>
        <w:t>Five</w:t>
      </w:r>
      <w:r w:rsidR="00B4178A" w:rsidRPr="00FD618F">
        <w:rPr>
          <w:rFonts w:ascii="Book Antiqua" w:hAnsi="Book Antiqua"/>
          <w:sz w:val="22"/>
          <w:szCs w:val="22"/>
        </w:rPr>
        <w:t xml:space="preserve"> broad issues that researchers must grapple with when designing and carrying out respectful research include</w:t>
      </w:r>
      <w:r w:rsidR="0013710C" w:rsidRPr="00FD618F">
        <w:rPr>
          <w:rFonts w:ascii="Book Antiqua" w:hAnsi="Book Antiqua"/>
          <w:sz w:val="22"/>
          <w:szCs w:val="22"/>
        </w:rPr>
        <w:t>:</w:t>
      </w:r>
    </w:p>
    <w:p w14:paraId="7BA52B54" w14:textId="1ED249A8" w:rsidR="00264D31" w:rsidRPr="00FD618F" w:rsidRDefault="00264D31" w:rsidP="009A3CE3">
      <w:pPr>
        <w:pStyle w:val="ListParagraph"/>
        <w:numPr>
          <w:ilvl w:val="0"/>
          <w:numId w:val="18"/>
        </w:numPr>
        <w:spacing w:after="0" w:line="240" w:lineRule="auto"/>
        <w:rPr>
          <w:rFonts w:ascii="Book Antiqua" w:hAnsi="Book Antiqua"/>
          <w:sz w:val="22"/>
          <w:szCs w:val="22"/>
        </w:rPr>
      </w:pPr>
      <w:r w:rsidRPr="00FD618F">
        <w:rPr>
          <w:rFonts w:ascii="Book Antiqua" w:hAnsi="Book Antiqua"/>
          <w:sz w:val="22"/>
          <w:szCs w:val="22"/>
        </w:rPr>
        <w:t>Meaningful consent;</w:t>
      </w:r>
    </w:p>
    <w:p w14:paraId="475B90E4" w14:textId="40C38B91" w:rsidR="00264D31" w:rsidRPr="00FD618F" w:rsidRDefault="00264D31" w:rsidP="009A3CE3">
      <w:pPr>
        <w:pStyle w:val="ListParagraph"/>
        <w:numPr>
          <w:ilvl w:val="0"/>
          <w:numId w:val="18"/>
        </w:numPr>
        <w:spacing w:after="0" w:line="240" w:lineRule="auto"/>
        <w:rPr>
          <w:rFonts w:ascii="Book Antiqua" w:hAnsi="Book Antiqua"/>
          <w:sz w:val="22"/>
          <w:szCs w:val="22"/>
        </w:rPr>
      </w:pPr>
      <w:r w:rsidRPr="00FD618F">
        <w:rPr>
          <w:rFonts w:ascii="Book Antiqua" w:hAnsi="Book Antiqua"/>
          <w:sz w:val="22"/>
          <w:szCs w:val="22"/>
        </w:rPr>
        <w:t>Subjects’ experience of the research process;</w:t>
      </w:r>
    </w:p>
    <w:p w14:paraId="28CE2264" w14:textId="5A04BC00" w:rsidR="00264D31" w:rsidRPr="00FD618F" w:rsidRDefault="00264D31" w:rsidP="009A3CE3">
      <w:pPr>
        <w:pStyle w:val="ListParagraph"/>
        <w:numPr>
          <w:ilvl w:val="0"/>
          <w:numId w:val="18"/>
        </w:numPr>
        <w:spacing w:after="0" w:line="240" w:lineRule="auto"/>
        <w:rPr>
          <w:rFonts w:ascii="Book Antiqua" w:hAnsi="Book Antiqua"/>
          <w:sz w:val="22"/>
          <w:szCs w:val="22"/>
        </w:rPr>
      </w:pPr>
      <w:r w:rsidRPr="00FD618F">
        <w:rPr>
          <w:rFonts w:ascii="Book Antiqua" w:hAnsi="Book Antiqua"/>
          <w:sz w:val="22"/>
          <w:szCs w:val="22"/>
        </w:rPr>
        <w:t xml:space="preserve">Compensation; </w:t>
      </w:r>
    </w:p>
    <w:p w14:paraId="02AD2535" w14:textId="550B2DFC" w:rsidR="00264D31" w:rsidRPr="00FD618F" w:rsidRDefault="00264D31" w:rsidP="009A3CE3">
      <w:pPr>
        <w:pStyle w:val="ListParagraph"/>
        <w:numPr>
          <w:ilvl w:val="0"/>
          <w:numId w:val="18"/>
        </w:numPr>
        <w:spacing w:after="0" w:line="240" w:lineRule="auto"/>
        <w:rPr>
          <w:rFonts w:ascii="Book Antiqua" w:hAnsi="Book Antiqua"/>
          <w:sz w:val="22"/>
          <w:szCs w:val="22"/>
        </w:rPr>
      </w:pPr>
      <w:r w:rsidRPr="00FD618F">
        <w:rPr>
          <w:rFonts w:ascii="Book Antiqua" w:hAnsi="Book Antiqua"/>
          <w:sz w:val="22"/>
          <w:szCs w:val="22"/>
        </w:rPr>
        <w:t>Protection of subjects’ data; and</w:t>
      </w:r>
    </w:p>
    <w:p w14:paraId="4985833E" w14:textId="28F01076" w:rsidR="00264D31" w:rsidRPr="00FD618F" w:rsidRDefault="00264D31" w:rsidP="009A3CE3">
      <w:pPr>
        <w:pStyle w:val="ListParagraph"/>
        <w:numPr>
          <w:ilvl w:val="0"/>
          <w:numId w:val="18"/>
        </w:numPr>
        <w:spacing w:after="0" w:line="240" w:lineRule="auto"/>
        <w:rPr>
          <w:rFonts w:ascii="Book Antiqua" w:hAnsi="Book Antiqua"/>
          <w:sz w:val="22"/>
          <w:szCs w:val="22"/>
        </w:rPr>
      </w:pPr>
      <w:r w:rsidRPr="00FD618F">
        <w:rPr>
          <w:rFonts w:ascii="Book Antiqua" w:hAnsi="Book Antiqua"/>
          <w:sz w:val="22"/>
          <w:szCs w:val="22"/>
        </w:rPr>
        <w:t>Subjects’ capacity to benefit from and refute research findings.</w:t>
      </w:r>
    </w:p>
    <w:p w14:paraId="09A953CD" w14:textId="77777777" w:rsidR="009A3CE3" w:rsidRPr="00FD618F" w:rsidRDefault="00D43EE7" w:rsidP="009A3CE3">
      <w:pPr>
        <w:spacing w:after="0" w:line="240" w:lineRule="auto"/>
        <w:rPr>
          <w:rFonts w:ascii="Book Antiqua" w:hAnsi="Book Antiqua"/>
          <w:sz w:val="22"/>
          <w:szCs w:val="22"/>
        </w:rPr>
      </w:pPr>
      <w:r w:rsidRPr="00FD618F">
        <w:rPr>
          <w:rFonts w:ascii="Book Antiqua" w:hAnsi="Book Antiqua"/>
          <w:sz w:val="22"/>
          <w:szCs w:val="22"/>
        </w:rPr>
        <w:lastRenderedPageBreak/>
        <w:tab/>
      </w:r>
    </w:p>
    <w:p w14:paraId="29850E27" w14:textId="4000A7DB" w:rsidR="00965301" w:rsidRPr="00FD618F" w:rsidRDefault="003F3830" w:rsidP="009A3CE3">
      <w:pPr>
        <w:spacing w:after="0" w:line="360" w:lineRule="auto"/>
        <w:ind w:firstLine="720"/>
        <w:rPr>
          <w:rFonts w:ascii="Book Antiqua" w:hAnsi="Book Antiqua"/>
          <w:sz w:val="22"/>
          <w:szCs w:val="22"/>
        </w:rPr>
      </w:pPr>
      <w:r w:rsidRPr="00FD618F">
        <w:rPr>
          <w:rFonts w:ascii="Book Antiqua" w:hAnsi="Book Antiqua"/>
          <w:sz w:val="22"/>
          <w:szCs w:val="22"/>
        </w:rPr>
        <w:t xml:space="preserve">The </w:t>
      </w:r>
      <w:r w:rsidR="0004598C" w:rsidRPr="00FD618F">
        <w:rPr>
          <w:rFonts w:ascii="Book Antiqua" w:hAnsi="Book Antiqua"/>
          <w:sz w:val="22"/>
          <w:szCs w:val="22"/>
        </w:rPr>
        <w:t xml:space="preserve">1978 </w:t>
      </w:r>
      <w:r w:rsidR="0004598C" w:rsidRPr="00FD618F">
        <w:rPr>
          <w:rFonts w:ascii="Book Antiqua" w:hAnsi="Book Antiqua"/>
          <w:i/>
          <w:sz w:val="22"/>
          <w:szCs w:val="22"/>
        </w:rPr>
        <w:t>Belmont Report</w:t>
      </w:r>
      <w:r w:rsidR="0004598C" w:rsidRPr="00FD618F">
        <w:rPr>
          <w:rFonts w:ascii="Book Antiqua" w:hAnsi="Book Antiqua"/>
          <w:sz w:val="22"/>
          <w:szCs w:val="22"/>
        </w:rPr>
        <w:t>, issued</w:t>
      </w:r>
      <w:r w:rsidR="00D43EE7" w:rsidRPr="00FD618F">
        <w:rPr>
          <w:rFonts w:ascii="Book Antiqua" w:hAnsi="Book Antiqua"/>
          <w:sz w:val="22"/>
          <w:szCs w:val="22"/>
        </w:rPr>
        <w:t xml:space="preserve"> </w:t>
      </w:r>
      <w:r w:rsidR="001F6BDC" w:rsidRPr="00FD618F">
        <w:rPr>
          <w:rFonts w:ascii="Book Antiqua" w:hAnsi="Book Antiqua"/>
          <w:sz w:val="22"/>
          <w:szCs w:val="22"/>
        </w:rPr>
        <w:t>by the</w:t>
      </w:r>
      <w:r w:rsidR="0004598C" w:rsidRPr="00FD618F">
        <w:rPr>
          <w:rFonts w:ascii="Book Antiqua" w:hAnsi="Book Antiqua"/>
          <w:sz w:val="22"/>
          <w:szCs w:val="22"/>
        </w:rPr>
        <w:t xml:space="preserve"> </w:t>
      </w:r>
      <w:r w:rsidR="001F6BDC" w:rsidRPr="00FD618F">
        <w:rPr>
          <w:rFonts w:ascii="Book Antiqua" w:hAnsi="Book Antiqua"/>
          <w:sz w:val="22"/>
          <w:szCs w:val="22"/>
        </w:rPr>
        <w:t xml:space="preserve">newly-created </w:t>
      </w:r>
      <w:r w:rsidR="0004598C" w:rsidRPr="00FD618F">
        <w:rPr>
          <w:rFonts w:ascii="Book Antiqua" w:hAnsi="Book Antiqua"/>
          <w:sz w:val="22"/>
          <w:szCs w:val="22"/>
        </w:rPr>
        <w:t xml:space="preserve">National Commission for the Protection of Human Subjects in Biomedical and Behavioral Research </w:t>
      </w:r>
      <w:r w:rsidR="00D43EE7" w:rsidRPr="00FD618F">
        <w:rPr>
          <w:rFonts w:ascii="Book Antiqua" w:hAnsi="Book Antiqua"/>
          <w:sz w:val="22"/>
          <w:szCs w:val="22"/>
        </w:rPr>
        <w:t xml:space="preserve">in the aftermath of the infamous Tuskegee syphilis experiment, </w:t>
      </w:r>
      <w:r w:rsidR="00B82E72" w:rsidRPr="00FD618F">
        <w:rPr>
          <w:rFonts w:ascii="Book Antiqua" w:hAnsi="Book Antiqua"/>
          <w:sz w:val="22"/>
          <w:szCs w:val="22"/>
        </w:rPr>
        <w:t>established the norm of voluntary, informed consent</w:t>
      </w:r>
      <w:r w:rsidR="00791EDE" w:rsidRPr="00FD618F">
        <w:rPr>
          <w:rFonts w:ascii="Book Antiqua" w:hAnsi="Book Antiqua"/>
          <w:sz w:val="22"/>
          <w:szCs w:val="22"/>
        </w:rPr>
        <w:t xml:space="preserve"> of </w:t>
      </w:r>
      <w:r w:rsidR="00F7648B" w:rsidRPr="00FD618F">
        <w:rPr>
          <w:rFonts w:ascii="Book Antiqua" w:hAnsi="Book Antiqua"/>
          <w:sz w:val="22"/>
          <w:szCs w:val="22"/>
        </w:rPr>
        <w:t xml:space="preserve">all </w:t>
      </w:r>
      <w:r w:rsidR="00E76C2F" w:rsidRPr="00FD618F">
        <w:rPr>
          <w:rFonts w:ascii="Book Antiqua" w:hAnsi="Book Antiqua"/>
          <w:sz w:val="22"/>
          <w:szCs w:val="22"/>
        </w:rPr>
        <w:t>human subjects participating in research</w:t>
      </w:r>
      <w:r w:rsidRPr="00FD618F">
        <w:rPr>
          <w:rFonts w:ascii="Book Antiqua" w:hAnsi="Book Antiqua"/>
          <w:sz w:val="22"/>
          <w:szCs w:val="22"/>
        </w:rPr>
        <w:t xml:space="preserve"> </w:t>
      </w:r>
      <w:r w:rsidR="00574993" w:rsidRPr="00FD618F">
        <w:rPr>
          <w:rFonts w:ascii="Book Antiqua" w:hAnsi="Book Antiqua"/>
          <w:sz w:val="22"/>
          <w:szCs w:val="22"/>
        </w:rPr>
        <w:t xml:space="preserve">of any discipline </w:t>
      </w:r>
      <w:r w:rsidRPr="00FD618F">
        <w:rPr>
          <w:rFonts w:ascii="Book Antiqua" w:hAnsi="Book Antiqua"/>
          <w:sz w:val="22"/>
          <w:szCs w:val="22"/>
        </w:rPr>
        <w:t xml:space="preserve">(a similar norm had </w:t>
      </w:r>
      <w:r w:rsidR="0004598C" w:rsidRPr="00FD618F">
        <w:rPr>
          <w:rFonts w:ascii="Book Antiqua" w:hAnsi="Book Antiqua"/>
          <w:sz w:val="22"/>
          <w:szCs w:val="22"/>
        </w:rPr>
        <w:t xml:space="preserve">already </w:t>
      </w:r>
      <w:r w:rsidRPr="00FD618F">
        <w:rPr>
          <w:rFonts w:ascii="Book Antiqua" w:hAnsi="Book Antiqua"/>
          <w:sz w:val="22"/>
          <w:szCs w:val="22"/>
        </w:rPr>
        <w:t>been established in medic</w:t>
      </w:r>
      <w:r w:rsidR="001F6BDC" w:rsidRPr="00FD618F">
        <w:rPr>
          <w:rFonts w:ascii="Book Antiqua" w:hAnsi="Book Antiqua"/>
          <w:sz w:val="22"/>
          <w:szCs w:val="22"/>
        </w:rPr>
        <w:t>al research</w:t>
      </w:r>
      <w:r w:rsidR="009D71D6" w:rsidRPr="00FD618F">
        <w:rPr>
          <w:rFonts w:ascii="Book Antiqua" w:hAnsi="Book Antiqua"/>
          <w:sz w:val="22"/>
          <w:szCs w:val="22"/>
        </w:rPr>
        <w:t xml:space="preserve"> </w:t>
      </w:r>
      <w:r w:rsidRPr="00FD618F">
        <w:rPr>
          <w:rFonts w:ascii="Book Antiqua" w:hAnsi="Book Antiqua"/>
          <w:sz w:val="22"/>
          <w:szCs w:val="22"/>
        </w:rPr>
        <w:t>by the 194</w:t>
      </w:r>
      <w:r w:rsidR="000956A3" w:rsidRPr="00FD618F">
        <w:rPr>
          <w:rFonts w:ascii="Book Antiqua" w:hAnsi="Book Antiqua"/>
          <w:sz w:val="22"/>
          <w:szCs w:val="22"/>
        </w:rPr>
        <w:t>9</w:t>
      </w:r>
      <w:r w:rsidRPr="00FD618F">
        <w:rPr>
          <w:rFonts w:ascii="Book Antiqua" w:hAnsi="Book Antiqua"/>
          <w:sz w:val="22"/>
          <w:szCs w:val="22"/>
        </w:rPr>
        <w:t xml:space="preserve"> Nuremberg Code and the 1964 Declaration of Helsinki)</w:t>
      </w:r>
      <w:r w:rsidR="00B82E72" w:rsidRPr="00FD618F">
        <w:rPr>
          <w:rFonts w:ascii="Book Antiqua" w:hAnsi="Book Antiqua"/>
          <w:sz w:val="22"/>
          <w:szCs w:val="22"/>
        </w:rPr>
        <w:t>.</w:t>
      </w:r>
      <w:r w:rsidR="00B82E72" w:rsidRPr="00FD618F">
        <w:rPr>
          <w:rStyle w:val="FootnoteReference"/>
          <w:rFonts w:ascii="Book Antiqua" w:hAnsi="Book Antiqua"/>
          <w:sz w:val="22"/>
          <w:szCs w:val="22"/>
        </w:rPr>
        <w:footnoteReference w:id="20"/>
      </w:r>
      <w:r w:rsidR="002D63A2" w:rsidRPr="00FD618F">
        <w:rPr>
          <w:rFonts w:ascii="Book Antiqua" w:hAnsi="Book Antiqua"/>
          <w:sz w:val="22"/>
          <w:szCs w:val="22"/>
        </w:rPr>
        <w:t xml:space="preserve"> </w:t>
      </w:r>
      <w:r w:rsidR="001F6BDC" w:rsidRPr="00FD618F">
        <w:rPr>
          <w:rFonts w:ascii="Book Antiqua" w:hAnsi="Book Antiqua"/>
          <w:sz w:val="22"/>
          <w:szCs w:val="22"/>
        </w:rPr>
        <w:t>Today, informed consent is widely viewed as “the cornerstone of research ethics.”</w:t>
      </w:r>
      <w:r w:rsidR="001F6BDC" w:rsidRPr="00FD618F">
        <w:rPr>
          <w:rStyle w:val="FootnoteReference"/>
          <w:rFonts w:ascii="Book Antiqua" w:hAnsi="Book Antiqua"/>
          <w:sz w:val="22"/>
          <w:szCs w:val="22"/>
        </w:rPr>
        <w:footnoteReference w:id="21"/>
      </w:r>
      <w:r w:rsidR="001F6BDC" w:rsidRPr="00FD618F">
        <w:rPr>
          <w:rFonts w:ascii="Book Antiqua" w:hAnsi="Book Antiqua"/>
          <w:sz w:val="22"/>
          <w:szCs w:val="22"/>
        </w:rPr>
        <w:t xml:space="preserve"> </w:t>
      </w:r>
      <w:r w:rsidR="00C839B7" w:rsidRPr="00FD618F">
        <w:rPr>
          <w:rFonts w:ascii="Book Antiqua" w:hAnsi="Book Antiqua"/>
          <w:sz w:val="22"/>
          <w:szCs w:val="22"/>
        </w:rPr>
        <w:t>Even though a</w:t>
      </w:r>
      <w:r w:rsidR="002D63A2" w:rsidRPr="00FD618F">
        <w:rPr>
          <w:rFonts w:ascii="Book Antiqua" w:hAnsi="Book Antiqua"/>
          <w:sz w:val="22"/>
          <w:szCs w:val="22"/>
        </w:rPr>
        <w:t xml:space="preserve"> consent process </w:t>
      </w:r>
      <w:r w:rsidR="00C839B7" w:rsidRPr="00FD618F">
        <w:rPr>
          <w:rFonts w:ascii="Book Antiqua" w:hAnsi="Book Antiqua"/>
          <w:sz w:val="22"/>
          <w:szCs w:val="22"/>
        </w:rPr>
        <w:t xml:space="preserve">may be in place, it </w:t>
      </w:r>
      <w:r w:rsidR="002D63A2" w:rsidRPr="00FD618F">
        <w:rPr>
          <w:rFonts w:ascii="Book Antiqua" w:hAnsi="Book Antiqua"/>
          <w:sz w:val="22"/>
          <w:szCs w:val="22"/>
        </w:rPr>
        <w:t>does not mean that subjects are truly f</w:t>
      </w:r>
      <w:r w:rsidR="00574993" w:rsidRPr="00FD618F">
        <w:rPr>
          <w:rFonts w:ascii="Book Antiqua" w:hAnsi="Book Antiqua"/>
          <w:sz w:val="22"/>
          <w:szCs w:val="22"/>
        </w:rPr>
        <w:t>ree to reject participation in the</w:t>
      </w:r>
      <w:r w:rsidR="002D63A2" w:rsidRPr="00FD618F">
        <w:rPr>
          <w:rFonts w:ascii="Book Antiqua" w:hAnsi="Book Antiqua"/>
          <w:sz w:val="22"/>
          <w:szCs w:val="22"/>
        </w:rPr>
        <w:t xml:space="preserve"> study or </w:t>
      </w:r>
      <w:r w:rsidR="00574993" w:rsidRPr="00FD618F">
        <w:rPr>
          <w:rFonts w:ascii="Book Antiqua" w:hAnsi="Book Antiqua"/>
          <w:sz w:val="22"/>
          <w:szCs w:val="22"/>
        </w:rPr>
        <w:t xml:space="preserve">drop out </w:t>
      </w:r>
      <w:r w:rsidR="002D63A2" w:rsidRPr="00FD618F">
        <w:rPr>
          <w:rFonts w:ascii="Book Antiqua" w:hAnsi="Book Antiqua"/>
          <w:sz w:val="22"/>
          <w:szCs w:val="22"/>
        </w:rPr>
        <w:t xml:space="preserve">once it has begun. </w:t>
      </w:r>
      <w:r w:rsidR="00574993" w:rsidRPr="00FD618F">
        <w:rPr>
          <w:rFonts w:ascii="Book Antiqua" w:hAnsi="Book Antiqua"/>
          <w:sz w:val="22"/>
          <w:szCs w:val="22"/>
        </w:rPr>
        <w:t>As Wessells points out, “How can one say ‘No’ when the cultural norms of hospitality and situational pressures such as expectations of family members may require that one say ‘Yes, I will talk with you.’”</w:t>
      </w:r>
      <w:r w:rsidR="00574993" w:rsidRPr="00FD618F">
        <w:rPr>
          <w:rStyle w:val="FootnoteReference"/>
          <w:rFonts w:ascii="Book Antiqua" w:hAnsi="Book Antiqua"/>
          <w:sz w:val="22"/>
          <w:szCs w:val="22"/>
        </w:rPr>
        <w:footnoteReference w:id="22"/>
      </w:r>
      <w:r w:rsidR="00FD4F92" w:rsidRPr="00FD618F">
        <w:rPr>
          <w:rFonts w:ascii="Book Antiqua" w:hAnsi="Book Antiqua"/>
          <w:sz w:val="22"/>
          <w:szCs w:val="22"/>
        </w:rPr>
        <w:t xml:space="preserve"> </w:t>
      </w:r>
      <w:r w:rsidR="009D71D6" w:rsidRPr="00FD618F">
        <w:rPr>
          <w:rFonts w:ascii="Book Antiqua" w:hAnsi="Book Antiqua"/>
          <w:sz w:val="22"/>
          <w:szCs w:val="22"/>
        </w:rPr>
        <w:t xml:space="preserve">In the context of poverty, hope of receiving aid or other benefits </w:t>
      </w:r>
      <w:r w:rsidR="00E165C6" w:rsidRPr="00FD618F">
        <w:rPr>
          <w:rFonts w:ascii="Book Antiqua" w:hAnsi="Book Antiqua"/>
          <w:sz w:val="22"/>
          <w:szCs w:val="22"/>
        </w:rPr>
        <w:t xml:space="preserve">as well as power relations </w:t>
      </w:r>
      <w:r w:rsidR="00342931" w:rsidRPr="00FD618F">
        <w:rPr>
          <w:rFonts w:ascii="Book Antiqua" w:hAnsi="Book Antiqua"/>
          <w:sz w:val="22"/>
          <w:szCs w:val="22"/>
        </w:rPr>
        <w:t xml:space="preserve">between researchers and local communities </w:t>
      </w:r>
      <w:r w:rsidR="009D71D6" w:rsidRPr="00FD618F">
        <w:rPr>
          <w:rFonts w:ascii="Book Antiqua" w:hAnsi="Book Antiqua"/>
          <w:sz w:val="22"/>
          <w:szCs w:val="22"/>
        </w:rPr>
        <w:t xml:space="preserve">may also lessen potential </w:t>
      </w:r>
      <w:r w:rsidR="00BA10CD" w:rsidRPr="00FD618F">
        <w:rPr>
          <w:rFonts w:ascii="Book Antiqua" w:hAnsi="Book Antiqua"/>
          <w:sz w:val="22"/>
          <w:szCs w:val="22"/>
        </w:rPr>
        <w:t>subject</w:t>
      </w:r>
      <w:r w:rsidR="009D71D6" w:rsidRPr="00FD618F">
        <w:rPr>
          <w:rFonts w:ascii="Book Antiqua" w:hAnsi="Book Antiqua"/>
          <w:sz w:val="22"/>
          <w:szCs w:val="22"/>
        </w:rPr>
        <w:t>s’ ability to</w:t>
      </w:r>
      <w:r w:rsidR="00241E12" w:rsidRPr="00FD618F">
        <w:rPr>
          <w:rFonts w:ascii="Book Antiqua" w:hAnsi="Book Antiqua"/>
          <w:sz w:val="22"/>
          <w:szCs w:val="22"/>
        </w:rPr>
        <w:t xml:space="preserve"> freely</w:t>
      </w:r>
      <w:r w:rsidR="009D71D6" w:rsidRPr="00FD618F">
        <w:rPr>
          <w:rFonts w:ascii="Book Antiqua" w:hAnsi="Book Antiqua"/>
          <w:sz w:val="22"/>
          <w:szCs w:val="22"/>
        </w:rPr>
        <w:t xml:space="preserve"> walk away from a particular study</w:t>
      </w:r>
      <w:r w:rsidR="001F6BDC" w:rsidRPr="00FD618F">
        <w:rPr>
          <w:rFonts w:ascii="Book Antiqua" w:hAnsi="Book Antiqua"/>
          <w:sz w:val="22"/>
          <w:szCs w:val="22"/>
        </w:rPr>
        <w:t>.</w:t>
      </w:r>
      <w:r w:rsidR="001F6BDC" w:rsidRPr="00FD618F">
        <w:rPr>
          <w:rStyle w:val="FootnoteReference"/>
          <w:rFonts w:ascii="Book Antiqua" w:hAnsi="Book Antiqua"/>
          <w:sz w:val="22"/>
          <w:szCs w:val="22"/>
        </w:rPr>
        <w:footnoteReference w:id="23"/>
      </w:r>
      <w:r w:rsidR="001F6BDC" w:rsidRPr="00FD618F">
        <w:rPr>
          <w:rFonts w:ascii="Book Antiqua" w:hAnsi="Book Antiqua"/>
          <w:sz w:val="22"/>
          <w:szCs w:val="22"/>
        </w:rPr>
        <w:t xml:space="preserve"> </w:t>
      </w:r>
      <w:r w:rsidR="00565109" w:rsidRPr="00FD618F">
        <w:rPr>
          <w:rFonts w:ascii="Book Antiqua" w:hAnsi="Book Antiqua"/>
          <w:sz w:val="22"/>
          <w:szCs w:val="22"/>
        </w:rPr>
        <w:t xml:space="preserve">Thus, ensuring that </w:t>
      </w:r>
      <w:r w:rsidR="00FD4F92" w:rsidRPr="00FD618F">
        <w:rPr>
          <w:rFonts w:ascii="Book Antiqua" w:hAnsi="Book Antiqua"/>
          <w:sz w:val="22"/>
          <w:szCs w:val="22"/>
        </w:rPr>
        <w:t>participation is truly informed (i.e., subjects understand how their data will be used and by whom, anonymity and confidentiality agreements, and how the</w:t>
      </w:r>
      <w:r w:rsidR="00241E12" w:rsidRPr="00FD618F">
        <w:rPr>
          <w:rFonts w:ascii="Book Antiqua" w:hAnsi="Book Antiqua"/>
          <w:sz w:val="22"/>
          <w:szCs w:val="22"/>
        </w:rPr>
        <w:t xml:space="preserve"> data will be disseminated)</w:t>
      </w:r>
      <w:r w:rsidR="00FD4F92" w:rsidRPr="00FD618F">
        <w:rPr>
          <w:rFonts w:ascii="Book Antiqua" w:hAnsi="Book Antiqua"/>
          <w:sz w:val="22"/>
          <w:szCs w:val="22"/>
        </w:rPr>
        <w:t xml:space="preserve"> and consensual</w:t>
      </w:r>
      <w:r w:rsidR="00565109" w:rsidRPr="00FD618F">
        <w:rPr>
          <w:rFonts w:ascii="Book Antiqua" w:hAnsi="Book Antiqua"/>
          <w:sz w:val="22"/>
          <w:szCs w:val="22"/>
        </w:rPr>
        <w:t xml:space="preserve"> may require engaging subjects themselves, members of the community, or other similar populations in the design of the study and its informed consent process</w:t>
      </w:r>
      <w:r w:rsidR="002563F3" w:rsidRPr="00FD618F">
        <w:rPr>
          <w:rFonts w:ascii="Book Antiqua" w:hAnsi="Book Antiqua"/>
          <w:sz w:val="22"/>
          <w:szCs w:val="22"/>
        </w:rPr>
        <w:t xml:space="preserve">. </w:t>
      </w:r>
    </w:p>
    <w:p w14:paraId="6E2B46F3" w14:textId="24F0E35F" w:rsidR="00BB0D70" w:rsidRPr="00FD618F" w:rsidRDefault="00D238E9" w:rsidP="009A3CE3">
      <w:pPr>
        <w:spacing w:after="0" w:line="360" w:lineRule="auto"/>
        <w:rPr>
          <w:rFonts w:ascii="Book Antiqua" w:hAnsi="Book Antiqua"/>
          <w:sz w:val="22"/>
          <w:szCs w:val="22"/>
        </w:rPr>
      </w:pPr>
      <w:r w:rsidRPr="00FD618F">
        <w:rPr>
          <w:rFonts w:ascii="Book Antiqua" w:hAnsi="Book Antiqua"/>
          <w:sz w:val="22"/>
          <w:szCs w:val="22"/>
        </w:rPr>
        <w:tab/>
      </w:r>
      <w:r w:rsidR="007E7E68" w:rsidRPr="00FD618F">
        <w:rPr>
          <w:rFonts w:ascii="Book Antiqua" w:hAnsi="Book Antiqua"/>
          <w:sz w:val="22"/>
          <w:szCs w:val="22"/>
        </w:rPr>
        <w:t>Respectful</w:t>
      </w:r>
      <w:r w:rsidR="00AD1B49" w:rsidRPr="00FD618F">
        <w:rPr>
          <w:rFonts w:ascii="Book Antiqua" w:hAnsi="Book Antiqua"/>
          <w:sz w:val="22"/>
          <w:szCs w:val="22"/>
        </w:rPr>
        <w:t xml:space="preserve"> research places </w:t>
      </w:r>
      <w:r w:rsidR="00BA10CD" w:rsidRPr="00FD618F">
        <w:rPr>
          <w:rFonts w:ascii="Book Antiqua" w:hAnsi="Book Antiqua"/>
          <w:sz w:val="22"/>
          <w:szCs w:val="22"/>
        </w:rPr>
        <w:t>subject</w:t>
      </w:r>
      <w:r w:rsidR="00AD1B49" w:rsidRPr="00FD618F">
        <w:rPr>
          <w:rFonts w:ascii="Book Antiqua" w:hAnsi="Book Antiqua"/>
          <w:sz w:val="22"/>
          <w:szCs w:val="22"/>
        </w:rPr>
        <w:t>s’ dignity and delight</w:t>
      </w:r>
      <w:r w:rsidR="005B0658" w:rsidRPr="00FD618F">
        <w:rPr>
          <w:rFonts w:ascii="Book Antiqua" w:hAnsi="Book Antiqua"/>
          <w:sz w:val="22"/>
          <w:szCs w:val="22"/>
        </w:rPr>
        <w:t xml:space="preserve">, rather than </w:t>
      </w:r>
      <w:r w:rsidR="00D8314A" w:rsidRPr="00FD618F">
        <w:rPr>
          <w:rFonts w:ascii="Book Antiqua" w:hAnsi="Book Antiqua"/>
          <w:sz w:val="22"/>
          <w:szCs w:val="22"/>
        </w:rPr>
        <w:t>maximum data extraction</w:t>
      </w:r>
      <w:r w:rsidR="005B0658" w:rsidRPr="00FD618F">
        <w:rPr>
          <w:rFonts w:ascii="Book Antiqua" w:hAnsi="Book Antiqua"/>
          <w:sz w:val="22"/>
          <w:szCs w:val="22"/>
        </w:rPr>
        <w:t>,</w:t>
      </w:r>
      <w:r w:rsidR="00AD1B49" w:rsidRPr="00FD618F">
        <w:rPr>
          <w:rFonts w:ascii="Book Antiqua" w:hAnsi="Book Antiqua"/>
          <w:sz w:val="22"/>
          <w:szCs w:val="22"/>
        </w:rPr>
        <w:t xml:space="preserve"> at the center of the research experience. </w:t>
      </w:r>
      <w:r w:rsidR="00254567" w:rsidRPr="00FD618F">
        <w:rPr>
          <w:rFonts w:ascii="Book Antiqua" w:hAnsi="Book Antiqua"/>
          <w:sz w:val="22"/>
          <w:szCs w:val="22"/>
        </w:rPr>
        <w:t xml:space="preserve">Hundred-question surveys </w:t>
      </w:r>
      <w:r w:rsidR="005B0658" w:rsidRPr="00FD618F">
        <w:rPr>
          <w:rFonts w:ascii="Book Antiqua" w:hAnsi="Book Antiqua"/>
          <w:sz w:val="22"/>
          <w:szCs w:val="22"/>
        </w:rPr>
        <w:t xml:space="preserve">that take </w:t>
      </w:r>
      <w:r w:rsidR="0052263B" w:rsidRPr="00FD618F">
        <w:rPr>
          <w:rFonts w:ascii="Book Antiqua" w:hAnsi="Book Antiqua"/>
          <w:sz w:val="22"/>
          <w:szCs w:val="22"/>
        </w:rPr>
        <w:t>hours</w:t>
      </w:r>
      <w:r w:rsidR="00132196" w:rsidRPr="00FD618F">
        <w:rPr>
          <w:rFonts w:ascii="Book Antiqua" w:hAnsi="Book Antiqua"/>
          <w:sz w:val="22"/>
          <w:szCs w:val="22"/>
        </w:rPr>
        <w:t xml:space="preserve"> to complete</w:t>
      </w:r>
      <w:r w:rsidR="005B0658" w:rsidRPr="00FD618F">
        <w:rPr>
          <w:rFonts w:ascii="Book Antiqua" w:hAnsi="Book Antiqua"/>
          <w:sz w:val="22"/>
          <w:szCs w:val="22"/>
        </w:rPr>
        <w:t xml:space="preserve"> </w:t>
      </w:r>
      <w:r w:rsidR="00132196" w:rsidRPr="00FD618F">
        <w:rPr>
          <w:rFonts w:ascii="Book Antiqua" w:hAnsi="Book Antiqua"/>
          <w:sz w:val="22"/>
          <w:szCs w:val="22"/>
        </w:rPr>
        <w:t>and enquire about deeply personal matters such as money, hygiene</w:t>
      </w:r>
      <w:r w:rsidR="0083036F" w:rsidRPr="00FD618F">
        <w:rPr>
          <w:rFonts w:ascii="Book Antiqua" w:hAnsi="Book Antiqua"/>
          <w:sz w:val="22"/>
          <w:szCs w:val="22"/>
        </w:rPr>
        <w:t xml:space="preserve">, and family relations </w:t>
      </w:r>
      <w:r w:rsidR="005B0658" w:rsidRPr="00FD618F">
        <w:rPr>
          <w:rFonts w:ascii="Book Antiqua" w:hAnsi="Book Antiqua"/>
          <w:sz w:val="22"/>
          <w:szCs w:val="22"/>
        </w:rPr>
        <w:t xml:space="preserve">show little respect for </w:t>
      </w:r>
      <w:r w:rsidR="00BA10CD" w:rsidRPr="00FD618F">
        <w:rPr>
          <w:rFonts w:ascii="Book Antiqua" w:hAnsi="Book Antiqua"/>
          <w:sz w:val="22"/>
          <w:szCs w:val="22"/>
        </w:rPr>
        <w:t>subject</w:t>
      </w:r>
      <w:r w:rsidR="005B0658" w:rsidRPr="00FD618F">
        <w:rPr>
          <w:rFonts w:ascii="Book Antiqua" w:hAnsi="Book Antiqua"/>
          <w:sz w:val="22"/>
          <w:szCs w:val="22"/>
        </w:rPr>
        <w:t>s’ time</w:t>
      </w:r>
      <w:r w:rsidR="00132196" w:rsidRPr="00FD618F">
        <w:rPr>
          <w:rFonts w:ascii="Book Antiqua" w:hAnsi="Book Antiqua"/>
          <w:sz w:val="22"/>
          <w:szCs w:val="22"/>
        </w:rPr>
        <w:t xml:space="preserve"> and well-being. For example, a recent survey of </w:t>
      </w:r>
      <w:r w:rsidR="003E634B" w:rsidRPr="00FD618F">
        <w:rPr>
          <w:rFonts w:ascii="Book Antiqua" w:hAnsi="Book Antiqua"/>
          <w:sz w:val="22"/>
          <w:szCs w:val="22"/>
        </w:rPr>
        <w:t xml:space="preserve">low-income </w:t>
      </w:r>
      <w:r w:rsidR="00132196" w:rsidRPr="00FD618F">
        <w:rPr>
          <w:rFonts w:ascii="Book Antiqua" w:hAnsi="Book Antiqua"/>
          <w:sz w:val="22"/>
          <w:szCs w:val="22"/>
        </w:rPr>
        <w:t>Kenyan households took “up to six hours”</w:t>
      </w:r>
      <w:r w:rsidR="00880C30" w:rsidRPr="00FD618F">
        <w:rPr>
          <w:rFonts w:ascii="Book Antiqua" w:hAnsi="Book Antiqua"/>
          <w:sz w:val="22"/>
          <w:szCs w:val="22"/>
        </w:rPr>
        <w:t xml:space="preserve"> to complete</w:t>
      </w:r>
      <w:r w:rsidR="00132196" w:rsidRPr="00FD618F">
        <w:rPr>
          <w:rFonts w:ascii="Book Antiqua" w:hAnsi="Book Antiqua"/>
          <w:sz w:val="22"/>
          <w:szCs w:val="22"/>
        </w:rPr>
        <w:t xml:space="preserve"> and involved the collection of saliva samples to test subjects’ stress hormone levels.</w:t>
      </w:r>
      <w:r w:rsidR="00132196" w:rsidRPr="00FD618F">
        <w:rPr>
          <w:rStyle w:val="FootnoteReference"/>
          <w:rFonts w:ascii="Book Antiqua" w:hAnsi="Book Antiqua"/>
          <w:sz w:val="22"/>
          <w:szCs w:val="22"/>
        </w:rPr>
        <w:footnoteReference w:id="24"/>
      </w:r>
      <w:r w:rsidR="00132196" w:rsidRPr="00FD618F">
        <w:rPr>
          <w:rFonts w:ascii="Book Antiqua" w:hAnsi="Book Antiqua"/>
          <w:sz w:val="22"/>
          <w:szCs w:val="22"/>
        </w:rPr>
        <w:t xml:space="preserve"> </w:t>
      </w:r>
      <w:r w:rsidR="002563F3" w:rsidRPr="00FD618F">
        <w:rPr>
          <w:rFonts w:ascii="Book Antiqua" w:hAnsi="Book Antiqua"/>
          <w:sz w:val="22"/>
          <w:szCs w:val="22"/>
        </w:rPr>
        <w:t xml:space="preserve">Such discomfort may increase </w:t>
      </w:r>
      <w:r w:rsidR="00BA10CD" w:rsidRPr="00FD618F">
        <w:rPr>
          <w:rFonts w:ascii="Book Antiqua" w:hAnsi="Book Antiqua"/>
          <w:sz w:val="22"/>
          <w:szCs w:val="22"/>
        </w:rPr>
        <w:t>subject</w:t>
      </w:r>
      <w:r w:rsidR="002563F3" w:rsidRPr="00FD618F">
        <w:rPr>
          <w:rFonts w:ascii="Book Antiqua" w:hAnsi="Book Antiqua"/>
          <w:sz w:val="22"/>
          <w:szCs w:val="22"/>
        </w:rPr>
        <w:t xml:space="preserve">s’ </w:t>
      </w:r>
      <w:r w:rsidR="002563F3" w:rsidRPr="00FD618F">
        <w:rPr>
          <w:rFonts w:ascii="Book Antiqua" w:hAnsi="Book Antiqua"/>
          <w:sz w:val="22"/>
          <w:szCs w:val="22"/>
        </w:rPr>
        <w:lastRenderedPageBreak/>
        <w:t xml:space="preserve">likelihood of being untruthful </w:t>
      </w:r>
      <w:r w:rsidR="00281B9B" w:rsidRPr="00FD618F">
        <w:rPr>
          <w:rFonts w:ascii="Book Antiqua" w:hAnsi="Book Antiqua"/>
          <w:sz w:val="22"/>
          <w:szCs w:val="22"/>
        </w:rPr>
        <w:t>– the chance of which, recent studies have shown, is quite high</w:t>
      </w:r>
      <w:r w:rsidR="007E7E68" w:rsidRPr="00FD618F">
        <w:rPr>
          <w:rFonts w:ascii="Book Antiqua" w:hAnsi="Book Antiqua"/>
          <w:sz w:val="22"/>
          <w:szCs w:val="22"/>
        </w:rPr>
        <w:t xml:space="preserve"> to begin with</w:t>
      </w:r>
      <w:r w:rsidR="00281B9B" w:rsidRPr="00FD618F">
        <w:rPr>
          <w:rFonts w:ascii="Book Antiqua" w:hAnsi="Book Antiqua"/>
          <w:sz w:val="22"/>
          <w:szCs w:val="22"/>
        </w:rPr>
        <w:t>.</w:t>
      </w:r>
      <w:r w:rsidR="00281B9B" w:rsidRPr="00FD618F">
        <w:rPr>
          <w:rStyle w:val="FootnoteReference"/>
          <w:rFonts w:ascii="Book Antiqua" w:hAnsi="Book Antiqua"/>
          <w:sz w:val="22"/>
          <w:szCs w:val="22"/>
        </w:rPr>
        <w:footnoteReference w:id="25"/>
      </w:r>
      <w:r w:rsidR="003E0525" w:rsidRPr="00FD618F">
        <w:rPr>
          <w:rFonts w:ascii="Book Antiqua" w:hAnsi="Book Antiqua"/>
          <w:sz w:val="22"/>
          <w:szCs w:val="22"/>
        </w:rPr>
        <w:t xml:space="preserve"> </w:t>
      </w:r>
      <w:r w:rsidR="007E7E68" w:rsidRPr="00FD618F">
        <w:rPr>
          <w:rFonts w:ascii="Book Antiqua" w:hAnsi="Book Antiqua"/>
          <w:sz w:val="22"/>
          <w:szCs w:val="22"/>
        </w:rPr>
        <w:t>In contrast,</w:t>
      </w:r>
      <w:r w:rsidR="007515FC" w:rsidRPr="00FD618F">
        <w:rPr>
          <w:rFonts w:ascii="Book Antiqua" w:hAnsi="Book Antiqua"/>
          <w:sz w:val="22"/>
          <w:szCs w:val="22"/>
        </w:rPr>
        <w:t xml:space="preserve"> e</w:t>
      </w:r>
      <w:r w:rsidR="003E0525" w:rsidRPr="00FD618F" w:rsidDel="00797065">
        <w:rPr>
          <w:rFonts w:ascii="Book Antiqua" w:hAnsi="Book Antiqua"/>
          <w:sz w:val="22"/>
          <w:szCs w:val="22"/>
        </w:rPr>
        <w:t xml:space="preserve">vidence from the Advertising Research Foundation demonstrates that when survey </w:t>
      </w:r>
      <w:r w:rsidR="00CD7C97">
        <w:rPr>
          <w:rFonts w:ascii="Book Antiqua" w:hAnsi="Book Antiqua"/>
          <w:sz w:val="22"/>
          <w:szCs w:val="22"/>
        </w:rPr>
        <w:t>“</w:t>
      </w:r>
      <w:r w:rsidR="003E0525" w:rsidRPr="00FD618F" w:rsidDel="00797065">
        <w:rPr>
          <w:rFonts w:ascii="Book Antiqua" w:hAnsi="Book Antiqua"/>
          <w:sz w:val="22"/>
          <w:szCs w:val="22"/>
        </w:rPr>
        <w:t xml:space="preserve">enjoyment increases, attention and engagement increase, which </w:t>
      </w:r>
      <w:r w:rsidR="00880C30" w:rsidRPr="00FD618F">
        <w:rPr>
          <w:rFonts w:ascii="Book Antiqua" w:hAnsi="Book Antiqua"/>
          <w:sz w:val="22"/>
          <w:szCs w:val="22"/>
        </w:rPr>
        <w:t xml:space="preserve">in turn </w:t>
      </w:r>
      <w:r w:rsidR="003E0525" w:rsidRPr="00FD618F" w:rsidDel="00797065">
        <w:rPr>
          <w:rFonts w:ascii="Book Antiqua" w:hAnsi="Book Antiqua"/>
          <w:sz w:val="22"/>
          <w:szCs w:val="22"/>
        </w:rPr>
        <w:t>affect data quality.</w:t>
      </w:r>
      <w:r w:rsidR="00CD7C97">
        <w:rPr>
          <w:rFonts w:ascii="Book Antiqua" w:hAnsi="Book Antiqua"/>
          <w:sz w:val="22"/>
          <w:szCs w:val="22"/>
        </w:rPr>
        <w:t>”</w:t>
      </w:r>
      <w:r w:rsidR="003E0525" w:rsidRPr="00FD618F" w:rsidDel="00797065">
        <w:rPr>
          <w:rStyle w:val="FootnoteReference"/>
          <w:rFonts w:ascii="Book Antiqua" w:hAnsi="Book Antiqua"/>
          <w:sz w:val="22"/>
          <w:szCs w:val="22"/>
        </w:rPr>
        <w:footnoteReference w:id="26"/>
      </w:r>
      <w:r w:rsidR="007515FC" w:rsidRPr="00FD618F">
        <w:rPr>
          <w:rFonts w:ascii="Book Antiqua" w:hAnsi="Book Antiqua"/>
          <w:sz w:val="22"/>
          <w:szCs w:val="22"/>
        </w:rPr>
        <w:t xml:space="preserve"> </w:t>
      </w:r>
      <w:r w:rsidR="001A7B58" w:rsidRPr="00FD618F">
        <w:rPr>
          <w:rFonts w:ascii="Book Antiqua" w:hAnsi="Book Antiqua"/>
          <w:sz w:val="22"/>
          <w:szCs w:val="22"/>
        </w:rPr>
        <w:t xml:space="preserve">There is no one-size-fits-all approach to creating an environment where subjects can enjoy the research experience. Doing so requires </w:t>
      </w:r>
      <w:r w:rsidR="00BB0D70" w:rsidRPr="00FD618F">
        <w:rPr>
          <w:rFonts w:ascii="Book Antiqua" w:hAnsi="Book Antiqua"/>
          <w:sz w:val="22"/>
          <w:szCs w:val="22"/>
        </w:rPr>
        <w:t xml:space="preserve">input from various stakeholders, creativity, </w:t>
      </w:r>
      <w:r w:rsidR="0052263B" w:rsidRPr="00FD618F">
        <w:rPr>
          <w:rFonts w:ascii="Book Antiqua" w:hAnsi="Book Antiqua"/>
          <w:sz w:val="22"/>
          <w:szCs w:val="22"/>
        </w:rPr>
        <w:t xml:space="preserve">empathy, </w:t>
      </w:r>
      <w:r w:rsidR="00BB0D70" w:rsidRPr="00FD618F">
        <w:rPr>
          <w:rFonts w:ascii="Book Antiqua" w:hAnsi="Book Antiqua"/>
          <w:sz w:val="22"/>
          <w:szCs w:val="22"/>
        </w:rPr>
        <w:t>and an honest assessment of what</w:t>
      </w:r>
      <w:r w:rsidR="00D8314A" w:rsidRPr="00FD618F">
        <w:rPr>
          <w:rFonts w:ascii="Book Antiqua" w:hAnsi="Book Antiqua"/>
          <w:sz w:val="22"/>
          <w:szCs w:val="22"/>
        </w:rPr>
        <w:t xml:space="preserve"> is reasonable to ask of</w:t>
      </w:r>
      <w:r w:rsidR="00BB0D70" w:rsidRPr="00FD618F">
        <w:rPr>
          <w:rFonts w:ascii="Book Antiqua" w:hAnsi="Book Antiqua"/>
          <w:sz w:val="22"/>
          <w:szCs w:val="22"/>
        </w:rPr>
        <w:t xml:space="preserve"> subject</w:t>
      </w:r>
      <w:r w:rsidR="00D8314A" w:rsidRPr="00FD618F">
        <w:rPr>
          <w:rFonts w:ascii="Book Antiqua" w:hAnsi="Book Antiqua"/>
          <w:sz w:val="22"/>
          <w:szCs w:val="22"/>
        </w:rPr>
        <w:t>s</w:t>
      </w:r>
      <w:r w:rsidR="00BB0D70" w:rsidRPr="00FD618F">
        <w:rPr>
          <w:rFonts w:ascii="Book Antiqua" w:hAnsi="Book Antiqua"/>
          <w:sz w:val="22"/>
          <w:szCs w:val="22"/>
        </w:rPr>
        <w:t xml:space="preserve"> based on the extent to which </w:t>
      </w:r>
      <w:r w:rsidR="00D8314A" w:rsidRPr="00FD618F">
        <w:rPr>
          <w:rFonts w:ascii="Book Antiqua" w:hAnsi="Book Antiqua"/>
          <w:sz w:val="22"/>
          <w:szCs w:val="22"/>
        </w:rPr>
        <w:t>they stand</w:t>
      </w:r>
      <w:r w:rsidR="00BB0D70" w:rsidRPr="00FD618F">
        <w:rPr>
          <w:rFonts w:ascii="Book Antiqua" w:hAnsi="Book Antiqua"/>
          <w:sz w:val="22"/>
          <w:szCs w:val="22"/>
        </w:rPr>
        <w:t xml:space="preserve"> to benefit from participating in the research.</w:t>
      </w:r>
      <w:r w:rsidR="00883F6B" w:rsidRPr="00FD618F">
        <w:rPr>
          <w:rFonts w:ascii="Book Antiqua" w:hAnsi="Book Antiqua"/>
          <w:sz w:val="22"/>
          <w:szCs w:val="22"/>
        </w:rPr>
        <w:t xml:space="preserve"> </w:t>
      </w:r>
    </w:p>
    <w:p w14:paraId="00EDBAC2" w14:textId="38FD7C2C" w:rsidR="007E7E68" w:rsidRPr="00FD618F" w:rsidRDefault="00BB0D70" w:rsidP="009A3CE3">
      <w:pPr>
        <w:spacing w:after="0" w:line="360" w:lineRule="auto"/>
        <w:rPr>
          <w:rFonts w:ascii="Book Antiqua" w:hAnsi="Book Antiqua"/>
          <w:sz w:val="22"/>
          <w:szCs w:val="22"/>
        </w:rPr>
      </w:pPr>
      <w:r w:rsidRPr="00FD618F">
        <w:rPr>
          <w:rFonts w:ascii="Book Antiqua" w:hAnsi="Book Antiqua"/>
          <w:sz w:val="22"/>
          <w:szCs w:val="22"/>
        </w:rPr>
        <w:tab/>
        <w:t xml:space="preserve">One way to augment </w:t>
      </w:r>
      <w:r w:rsidR="00BA10CD" w:rsidRPr="00FD618F">
        <w:rPr>
          <w:rFonts w:ascii="Book Antiqua" w:hAnsi="Book Antiqua"/>
          <w:sz w:val="22"/>
          <w:szCs w:val="22"/>
        </w:rPr>
        <w:t>subject</w:t>
      </w:r>
      <w:r w:rsidR="00D8314A" w:rsidRPr="00FD618F">
        <w:rPr>
          <w:rFonts w:ascii="Book Antiqua" w:hAnsi="Book Antiqua"/>
          <w:sz w:val="22"/>
          <w:szCs w:val="22"/>
        </w:rPr>
        <w:t>s’</w:t>
      </w:r>
      <w:r w:rsidR="0088662D" w:rsidRPr="00FD618F">
        <w:rPr>
          <w:rFonts w:ascii="Book Antiqua" w:hAnsi="Book Antiqua"/>
          <w:sz w:val="22"/>
          <w:szCs w:val="22"/>
        </w:rPr>
        <w:t xml:space="preserve"> and host institutions’</w:t>
      </w:r>
      <w:r w:rsidR="00D8314A" w:rsidRPr="00FD618F">
        <w:rPr>
          <w:rFonts w:ascii="Book Antiqua" w:hAnsi="Book Antiqua"/>
          <w:sz w:val="22"/>
          <w:szCs w:val="22"/>
        </w:rPr>
        <w:t xml:space="preserve"> benefits from research is to compensate </w:t>
      </w:r>
      <w:r w:rsidR="0088662D" w:rsidRPr="00FD618F">
        <w:rPr>
          <w:rFonts w:ascii="Book Antiqua" w:hAnsi="Book Antiqua"/>
          <w:sz w:val="22"/>
          <w:szCs w:val="22"/>
        </w:rPr>
        <w:t>them for their time</w:t>
      </w:r>
      <w:r w:rsidR="00763D27" w:rsidRPr="00FD618F">
        <w:rPr>
          <w:rFonts w:ascii="Book Antiqua" w:hAnsi="Book Antiqua"/>
          <w:sz w:val="22"/>
          <w:szCs w:val="22"/>
        </w:rPr>
        <w:t xml:space="preserve"> and expenses. While it is true that paying </w:t>
      </w:r>
      <w:r w:rsidR="00BA10CD" w:rsidRPr="00FD618F">
        <w:rPr>
          <w:rFonts w:ascii="Book Antiqua" w:hAnsi="Book Antiqua"/>
          <w:sz w:val="22"/>
          <w:szCs w:val="22"/>
        </w:rPr>
        <w:t>subject</w:t>
      </w:r>
      <w:r w:rsidR="00763D27" w:rsidRPr="00FD618F">
        <w:rPr>
          <w:rFonts w:ascii="Book Antiqua" w:hAnsi="Book Antiqua"/>
          <w:sz w:val="22"/>
          <w:szCs w:val="22"/>
        </w:rPr>
        <w:t>s may lead to “poorer subjects with less power [being] ostracized or pressured to share the gains of payment,” not offering payment “can be considered exploitative” and may “bias the sample toward those who can afford the time to be interviewed.”</w:t>
      </w:r>
      <w:r w:rsidR="00763D27" w:rsidRPr="00FD618F">
        <w:rPr>
          <w:rStyle w:val="FootnoteReference"/>
          <w:rFonts w:ascii="Book Antiqua" w:hAnsi="Book Antiqua"/>
          <w:sz w:val="22"/>
          <w:szCs w:val="22"/>
        </w:rPr>
        <w:footnoteReference w:id="27"/>
      </w:r>
      <w:r w:rsidR="00763D27" w:rsidRPr="00FD618F">
        <w:rPr>
          <w:rFonts w:ascii="Book Antiqua" w:hAnsi="Book Antiqua"/>
          <w:sz w:val="22"/>
          <w:szCs w:val="22"/>
        </w:rPr>
        <w:t xml:space="preserve"> Payment, however, need not be financial to be meaningful. Consultation with </w:t>
      </w:r>
      <w:r w:rsidR="009A0F17" w:rsidRPr="00FD618F">
        <w:rPr>
          <w:rFonts w:ascii="Book Antiqua" w:hAnsi="Book Antiqua"/>
          <w:sz w:val="22"/>
          <w:szCs w:val="22"/>
        </w:rPr>
        <w:t xml:space="preserve">community </w:t>
      </w:r>
      <w:r w:rsidR="005A2553" w:rsidRPr="00FD618F">
        <w:rPr>
          <w:rFonts w:ascii="Book Antiqua" w:hAnsi="Book Antiqua"/>
          <w:sz w:val="22"/>
          <w:szCs w:val="22"/>
        </w:rPr>
        <w:t xml:space="preserve">stakeholders can uncover culturally appropriate forms of compensation, which, in a Ugandan refugee camp for </w:t>
      </w:r>
      <w:r w:rsidR="007F2789" w:rsidRPr="00FD618F">
        <w:rPr>
          <w:rFonts w:ascii="Book Antiqua" w:hAnsi="Book Antiqua"/>
          <w:sz w:val="22"/>
          <w:szCs w:val="22"/>
        </w:rPr>
        <w:t>instance</w:t>
      </w:r>
      <w:r w:rsidR="005A2553" w:rsidRPr="00FD618F">
        <w:rPr>
          <w:rFonts w:ascii="Book Antiqua" w:hAnsi="Book Antiqua"/>
          <w:sz w:val="22"/>
          <w:szCs w:val="22"/>
        </w:rPr>
        <w:t>, may include sugar, coffee, or soda.</w:t>
      </w:r>
      <w:r w:rsidR="005A2553" w:rsidRPr="00FD618F">
        <w:rPr>
          <w:rStyle w:val="FootnoteReference"/>
          <w:rFonts w:ascii="Book Antiqua" w:hAnsi="Book Antiqua"/>
          <w:sz w:val="22"/>
          <w:szCs w:val="22"/>
        </w:rPr>
        <w:footnoteReference w:id="28"/>
      </w:r>
      <w:r w:rsidR="00763D27" w:rsidRPr="00FD618F">
        <w:rPr>
          <w:rFonts w:ascii="Book Antiqua" w:hAnsi="Book Antiqua"/>
          <w:sz w:val="22"/>
          <w:szCs w:val="22"/>
        </w:rPr>
        <w:t xml:space="preserve"> </w:t>
      </w:r>
      <w:r w:rsidR="005A2553" w:rsidRPr="00FD618F">
        <w:rPr>
          <w:rFonts w:ascii="Book Antiqua" w:hAnsi="Book Antiqua"/>
          <w:sz w:val="22"/>
          <w:szCs w:val="22"/>
        </w:rPr>
        <w:t>It is also crucial to consider the training, compensation, and fair treatment of enumerators, who</w:t>
      </w:r>
      <w:r w:rsidR="00E31D54" w:rsidRPr="00FD618F">
        <w:rPr>
          <w:rFonts w:ascii="Book Antiqua" w:hAnsi="Book Antiqua"/>
          <w:sz w:val="22"/>
          <w:szCs w:val="22"/>
        </w:rPr>
        <w:t xml:space="preserve"> play a key role in data collection and whose attitudes can significantly affect the accuracy of research findings.</w:t>
      </w:r>
      <w:r w:rsidR="00E31D54" w:rsidRPr="00FD618F">
        <w:rPr>
          <w:rStyle w:val="FootnoteReference"/>
          <w:rFonts w:ascii="Book Antiqua" w:hAnsi="Book Antiqua"/>
          <w:sz w:val="22"/>
          <w:szCs w:val="22"/>
        </w:rPr>
        <w:footnoteReference w:id="29"/>
      </w:r>
      <w:r w:rsidR="00E31D54" w:rsidRPr="00FD618F">
        <w:rPr>
          <w:rFonts w:ascii="Book Antiqua" w:hAnsi="Book Antiqua"/>
          <w:sz w:val="22"/>
          <w:szCs w:val="22"/>
        </w:rPr>
        <w:t xml:space="preserve"> </w:t>
      </w:r>
      <w:r w:rsidR="007E7E68" w:rsidRPr="00FD618F">
        <w:rPr>
          <w:rFonts w:ascii="Book Antiqua" w:hAnsi="Book Antiqua"/>
          <w:sz w:val="22"/>
          <w:szCs w:val="22"/>
        </w:rPr>
        <w:t xml:space="preserve"> </w:t>
      </w:r>
    </w:p>
    <w:p w14:paraId="4484B132" w14:textId="18DCFD31" w:rsidR="0083036F" w:rsidRPr="00FD618F" w:rsidRDefault="00E165C6" w:rsidP="009A3CE3">
      <w:pPr>
        <w:spacing w:after="0" w:line="360" w:lineRule="auto"/>
        <w:ind w:firstLine="720"/>
        <w:rPr>
          <w:rFonts w:ascii="Book Antiqua" w:hAnsi="Book Antiqua"/>
          <w:sz w:val="22"/>
          <w:szCs w:val="22"/>
        </w:rPr>
      </w:pPr>
      <w:r w:rsidRPr="00FD618F">
        <w:rPr>
          <w:rFonts w:ascii="Book Antiqua" w:hAnsi="Book Antiqua"/>
          <w:sz w:val="22"/>
          <w:szCs w:val="22"/>
        </w:rPr>
        <w:t>The Lean Research approach stresses that researchers’ capacity to show respect to</w:t>
      </w:r>
      <w:r w:rsidR="003C6AD8" w:rsidRPr="00FD618F">
        <w:rPr>
          <w:rFonts w:ascii="Book Antiqua" w:hAnsi="Book Antiqua"/>
          <w:sz w:val="22"/>
          <w:szCs w:val="22"/>
        </w:rPr>
        <w:t>ward</w:t>
      </w:r>
      <w:r w:rsidRPr="00FD618F">
        <w:rPr>
          <w:rFonts w:ascii="Book Antiqua" w:hAnsi="Book Antiqua"/>
          <w:sz w:val="22"/>
          <w:szCs w:val="22"/>
        </w:rPr>
        <w:t xml:space="preserve"> </w:t>
      </w:r>
      <w:r w:rsidR="00BA10CD" w:rsidRPr="00FD618F">
        <w:rPr>
          <w:rFonts w:ascii="Book Antiqua" w:hAnsi="Book Antiqua"/>
          <w:sz w:val="22"/>
          <w:szCs w:val="22"/>
        </w:rPr>
        <w:t>subject</w:t>
      </w:r>
      <w:r w:rsidRPr="00FD618F">
        <w:rPr>
          <w:rFonts w:ascii="Book Antiqua" w:hAnsi="Book Antiqua"/>
          <w:sz w:val="22"/>
          <w:szCs w:val="22"/>
        </w:rPr>
        <w:t xml:space="preserve">s does not end once research is complete. As Wood expresses it, “returning </w:t>
      </w:r>
      <w:r w:rsidR="00546C9D" w:rsidRPr="00FD618F">
        <w:rPr>
          <w:rFonts w:ascii="Book Antiqua" w:hAnsi="Book Antiqua"/>
          <w:sz w:val="22"/>
          <w:szCs w:val="22"/>
        </w:rPr>
        <w:t>‘</w:t>
      </w:r>
      <w:r w:rsidRPr="00FD618F">
        <w:rPr>
          <w:rFonts w:ascii="Book Antiqua" w:hAnsi="Book Antiqua"/>
          <w:sz w:val="22"/>
          <w:szCs w:val="22"/>
        </w:rPr>
        <w:t>home</w:t>
      </w:r>
      <w:r w:rsidR="00546C9D" w:rsidRPr="00FD618F">
        <w:rPr>
          <w:rFonts w:ascii="Book Antiqua" w:hAnsi="Book Antiqua"/>
          <w:sz w:val="22"/>
          <w:szCs w:val="22"/>
        </w:rPr>
        <w:t>’</w:t>
      </w:r>
      <w:r w:rsidRPr="00FD618F">
        <w:rPr>
          <w:rFonts w:ascii="Book Antiqua" w:hAnsi="Book Antiqua"/>
          <w:sz w:val="22"/>
          <w:szCs w:val="22"/>
        </w:rPr>
        <w:t xml:space="preserve"> does not mean leaving the field: responsibilities to subjects continue, as do the researcher’s responsibility for foreseeable consequences of her work.”</w:t>
      </w:r>
      <w:r w:rsidRPr="00FD618F">
        <w:rPr>
          <w:rStyle w:val="FootnoteReference"/>
          <w:rFonts w:ascii="Book Antiqua" w:hAnsi="Book Antiqua"/>
          <w:sz w:val="22"/>
          <w:szCs w:val="22"/>
        </w:rPr>
        <w:footnoteReference w:id="30"/>
      </w:r>
      <w:r w:rsidRPr="00FD618F">
        <w:rPr>
          <w:rFonts w:ascii="Book Antiqua" w:hAnsi="Book Antiqua"/>
          <w:sz w:val="22"/>
          <w:szCs w:val="22"/>
        </w:rPr>
        <w:t xml:space="preserve"> </w:t>
      </w:r>
      <w:r w:rsidR="004B5AE1" w:rsidRPr="00FD618F">
        <w:rPr>
          <w:rFonts w:ascii="Book Antiqua" w:hAnsi="Book Antiqua"/>
          <w:sz w:val="22"/>
          <w:szCs w:val="22"/>
        </w:rPr>
        <w:t xml:space="preserve">Data protection, for example, has become a particularly pressing concern as research norms have shifted toward collecting increasingly identifiable data points, such as mobile phone numbers and the GPS coordinates </w:t>
      </w:r>
      <w:r w:rsidR="00880C30" w:rsidRPr="00FD618F">
        <w:rPr>
          <w:rFonts w:ascii="Book Antiqua" w:hAnsi="Book Antiqua"/>
          <w:sz w:val="22"/>
          <w:szCs w:val="22"/>
        </w:rPr>
        <w:t xml:space="preserve">of homes, from study subjects. </w:t>
      </w:r>
      <w:r w:rsidR="004B5AE1" w:rsidRPr="00FD618F">
        <w:rPr>
          <w:rFonts w:ascii="Book Antiqua" w:hAnsi="Book Antiqua"/>
          <w:sz w:val="22"/>
          <w:szCs w:val="22"/>
        </w:rPr>
        <w:t>Protection of subject data includes sharing only de-identified data and maintaining anonymity and confidentialit</w:t>
      </w:r>
      <w:r w:rsidR="00880C30" w:rsidRPr="00FD618F">
        <w:rPr>
          <w:rFonts w:ascii="Book Antiqua" w:hAnsi="Book Antiqua"/>
          <w:sz w:val="22"/>
          <w:szCs w:val="22"/>
        </w:rPr>
        <w:t>y agreements with the subjects.</w:t>
      </w:r>
      <w:r w:rsidR="004B5AE1" w:rsidRPr="00FD618F">
        <w:rPr>
          <w:rFonts w:ascii="Book Antiqua" w:hAnsi="Book Antiqua"/>
          <w:sz w:val="22"/>
          <w:szCs w:val="22"/>
        </w:rPr>
        <w:t xml:space="preserve"> Another concern </w:t>
      </w:r>
      <w:r w:rsidR="004B5AE1" w:rsidRPr="00FD618F">
        <w:rPr>
          <w:rFonts w:ascii="Book Antiqua" w:hAnsi="Book Antiqua"/>
          <w:sz w:val="22"/>
          <w:szCs w:val="22"/>
        </w:rPr>
        <w:lastRenderedPageBreak/>
        <w:t xml:space="preserve">is the </w:t>
      </w:r>
      <w:r w:rsidR="00424E55" w:rsidRPr="00FD618F">
        <w:rPr>
          <w:rFonts w:ascii="Book Antiqua" w:hAnsi="Book Antiqua"/>
          <w:sz w:val="22"/>
          <w:szCs w:val="22"/>
        </w:rPr>
        <w:t xml:space="preserve">“cruel hoax” </w:t>
      </w:r>
      <w:r w:rsidR="004B5AE1" w:rsidRPr="00FD618F">
        <w:rPr>
          <w:rFonts w:ascii="Book Antiqua" w:hAnsi="Book Antiqua"/>
          <w:sz w:val="22"/>
          <w:szCs w:val="22"/>
        </w:rPr>
        <w:t>t</w:t>
      </w:r>
      <w:r w:rsidR="00424E55" w:rsidRPr="00FD618F">
        <w:rPr>
          <w:rFonts w:ascii="Book Antiqua" w:hAnsi="Book Antiqua"/>
          <w:sz w:val="22"/>
          <w:szCs w:val="22"/>
        </w:rPr>
        <w:t>hat even when</w:t>
      </w:r>
      <w:r w:rsidR="00351FFD" w:rsidRPr="00FD618F">
        <w:rPr>
          <w:rFonts w:ascii="Book Antiqua" w:hAnsi="Book Antiqua"/>
          <w:sz w:val="22"/>
          <w:szCs w:val="22"/>
        </w:rPr>
        <w:t xml:space="preserve"> </w:t>
      </w:r>
      <w:r w:rsidR="004B5AE1" w:rsidRPr="00FD618F">
        <w:rPr>
          <w:rFonts w:ascii="Book Antiqua" w:hAnsi="Book Antiqua"/>
          <w:sz w:val="22"/>
          <w:szCs w:val="22"/>
        </w:rPr>
        <w:t xml:space="preserve">studies find </w:t>
      </w:r>
      <w:r w:rsidR="00B9191F" w:rsidRPr="00FD618F">
        <w:rPr>
          <w:rFonts w:ascii="Book Antiqua" w:hAnsi="Book Antiqua"/>
          <w:sz w:val="22"/>
          <w:szCs w:val="22"/>
        </w:rPr>
        <w:t xml:space="preserve">certain </w:t>
      </w:r>
      <w:r w:rsidR="00424E55" w:rsidRPr="00FD618F">
        <w:rPr>
          <w:rFonts w:ascii="Book Antiqua" w:hAnsi="Book Antiqua"/>
          <w:sz w:val="22"/>
          <w:szCs w:val="22"/>
        </w:rPr>
        <w:t xml:space="preserve">services </w:t>
      </w:r>
      <w:r w:rsidR="004B5AE1" w:rsidRPr="00FD618F">
        <w:rPr>
          <w:rFonts w:ascii="Book Antiqua" w:hAnsi="Book Antiqua"/>
          <w:sz w:val="22"/>
          <w:szCs w:val="22"/>
        </w:rPr>
        <w:t>t</w:t>
      </w:r>
      <w:r w:rsidR="00424E55" w:rsidRPr="00FD618F">
        <w:rPr>
          <w:rFonts w:ascii="Book Antiqua" w:hAnsi="Book Antiqua"/>
          <w:sz w:val="22"/>
          <w:szCs w:val="22"/>
        </w:rPr>
        <w:t xml:space="preserve">o be beneficial, there is </w:t>
      </w:r>
      <w:r w:rsidR="009A0F17" w:rsidRPr="00FD618F">
        <w:rPr>
          <w:rFonts w:ascii="Book Antiqua" w:hAnsi="Book Antiqua"/>
          <w:sz w:val="22"/>
          <w:szCs w:val="22"/>
        </w:rPr>
        <w:t xml:space="preserve">frequently </w:t>
      </w:r>
      <w:r w:rsidR="00424E55" w:rsidRPr="00FD618F">
        <w:rPr>
          <w:rFonts w:ascii="Book Antiqua" w:hAnsi="Book Antiqua"/>
          <w:sz w:val="22"/>
          <w:szCs w:val="22"/>
        </w:rPr>
        <w:t>no plan in place to sustain them.</w:t>
      </w:r>
      <w:r w:rsidR="00424E55" w:rsidRPr="00FD618F">
        <w:rPr>
          <w:rStyle w:val="FootnoteReference"/>
          <w:rFonts w:ascii="Book Antiqua" w:hAnsi="Book Antiqua"/>
          <w:sz w:val="22"/>
          <w:szCs w:val="22"/>
        </w:rPr>
        <w:footnoteReference w:id="31"/>
      </w:r>
      <w:r w:rsidR="009A0F17" w:rsidRPr="00FD618F">
        <w:rPr>
          <w:rFonts w:ascii="Book Antiqua" w:hAnsi="Book Antiqua"/>
          <w:sz w:val="22"/>
          <w:szCs w:val="22"/>
        </w:rPr>
        <w:t xml:space="preserve"> </w:t>
      </w:r>
      <w:r w:rsidR="004C0783" w:rsidRPr="00FD618F">
        <w:rPr>
          <w:rFonts w:ascii="Book Antiqua" w:hAnsi="Book Antiqua"/>
          <w:sz w:val="22"/>
          <w:szCs w:val="22"/>
        </w:rPr>
        <w:t>Lean Research</w:t>
      </w:r>
      <w:r w:rsidR="00953023" w:rsidRPr="00FD618F">
        <w:rPr>
          <w:rFonts w:ascii="Book Antiqua" w:hAnsi="Book Antiqua"/>
          <w:sz w:val="22"/>
          <w:szCs w:val="22"/>
        </w:rPr>
        <w:t xml:space="preserve">, </w:t>
      </w:r>
      <w:r w:rsidR="007F2789" w:rsidRPr="00FD618F">
        <w:rPr>
          <w:rFonts w:ascii="Book Antiqua" w:hAnsi="Book Antiqua"/>
          <w:sz w:val="22"/>
          <w:szCs w:val="22"/>
        </w:rPr>
        <w:t>in contrast</w:t>
      </w:r>
      <w:r w:rsidR="00953023" w:rsidRPr="00FD618F">
        <w:rPr>
          <w:rFonts w:ascii="Book Antiqua" w:hAnsi="Book Antiqua"/>
          <w:sz w:val="22"/>
          <w:szCs w:val="22"/>
        </w:rPr>
        <w:t>,</w:t>
      </w:r>
      <w:r w:rsidR="004C0783" w:rsidRPr="00FD618F">
        <w:rPr>
          <w:rFonts w:ascii="Book Antiqua" w:hAnsi="Book Antiqua"/>
          <w:sz w:val="22"/>
          <w:szCs w:val="22"/>
        </w:rPr>
        <w:t xml:space="preserve"> </w:t>
      </w:r>
      <w:r w:rsidR="003F4783" w:rsidRPr="00FD618F">
        <w:rPr>
          <w:rFonts w:ascii="Book Antiqua" w:hAnsi="Book Antiqua"/>
          <w:sz w:val="22"/>
          <w:szCs w:val="22"/>
        </w:rPr>
        <w:t>enable</w:t>
      </w:r>
      <w:r w:rsidR="003E634B" w:rsidRPr="00FD618F">
        <w:rPr>
          <w:rFonts w:ascii="Book Antiqua" w:hAnsi="Book Antiqua"/>
          <w:sz w:val="22"/>
          <w:szCs w:val="22"/>
        </w:rPr>
        <w:t>s</w:t>
      </w:r>
      <w:r w:rsidR="003F4783" w:rsidRPr="00FD618F">
        <w:rPr>
          <w:rFonts w:ascii="Book Antiqua" w:hAnsi="Book Antiqua"/>
          <w:sz w:val="22"/>
          <w:szCs w:val="22"/>
        </w:rPr>
        <w:t xml:space="preserve"> subjects to benefit from research in tangible, meaningful ways. </w:t>
      </w:r>
      <w:r w:rsidR="007D75DE" w:rsidRPr="00FD618F">
        <w:rPr>
          <w:rFonts w:ascii="Book Antiqua" w:hAnsi="Book Antiqua"/>
          <w:sz w:val="22"/>
          <w:szCs w:val="22"/>
        </w:rPr>
        <w:t>In addition</w:t>
      </w:r>
      <w:r w:rsidR="00B9191F" w:rsidRPr="00FD618F">
        <w:rPr>
          <w:rFonts w:ascii="Book Antiqua" w:hAnsi="Book Antiqua"/>
          <w:sz w:val="22"/>
          <w:szCs w:val="22"/>
        </w:rPr>
        <w:t>,</w:t>
      </w:r>
      <w:r w:rsidR="00953023" w:rsidRPr="00FD618F">
        <w:rPr>
          <w:rFonts w:ascii="Book Antiqua" w:hAnsi="Book Antiqua"/>
          <w:sz w:val="22"/>
          <w:szCs w:val="22"/>
        </w:rPr>
        <w:t xml:space="preserve"> Lean Research</w:t>
      </w:r>
      <w:r w:rsidR="00B9191F" w:rsidRPr="00FD618F">
        <w:rPr>
          <w:rFonts w:ascii="Book Antiqua" w:hAnsi="Book Antiqua"/>
          <w:sz w:val="22"/>
          <w:szCs w:val="22"/>
        </w:rPr>
        <w:t xml:space="preserve"> subjects</w:t>
      </w:r>
      <w:r w:rsidR="00953023" w:rsidRPr="00FD618F">
        <w:rPr>
          <w:rFonts w:ascii="Book Antiqua" w:hAnsi="Book Antiqua"/>
          <w:sz w:val="22"/>
          <w:szCs w:val="22"/>
        </w:rPr>
        <w:t xml:space="preserve"> ideally have the opportunity to refute findings, something which rarely occurs in studies involving researchers from developed countries and subjects from </w:t>
      </w:r>
      <w:r w:rsidR="0074151D" w:rsidRPr="00FD618F">
        <w:rPr>
          <w:rFonts w:ascii="Book Antiqua" w:hAnsi="Book Antiqua"/>
          <w:sz w:val="22"/>
          <w:szCs w:val="22"/>
        </w:rPr>
        <w:t xml:space="preserve">developing </w:t>
      </w:r>
      <w:r w:rsidR="00351FFD" w:rsidRPr="00FD618F">
        <w:rPr>
          <w:rFonts w:ascii="Book Antiqua" w:hAnsi="Book Antiqua"/>
          <w:sz w:val="22"/>
          <w:szCs w:val="22"/>
        </w:rPr>
        <w:t>ones</w:t>
      </w:r>
      <w:r w:rsidR="00953023" w:rsidRPr="00FD618F">
        <w:rPr>
          <w:rFonts w:ascii="Book Antiqua" w:hAnsi="Book Antiqua"/>
          <w:sz w:val="22"/>
          <w:szCs w:val="22"/>
        </w:rPr>
        <w:t>.</w:t>
      </w:r>
      <w:r w:rsidR="00953023" w:rsidRPr="00FD618F">
        <w:rPr>
          <w:rStyle w:val="FootnoteReference"/>
          <w:rFonts w:ascii="Book Antiqua" w:hAnsi="Book Antiqua"/>
          <w:sz w:val="22"/>
          <w:szCs w:val="22"/>
        </w:rPr>
        <w:footnoteReference w:id="32"/>
      </w:r>
      <w:r w:rsidR="0052263B" w:rsidRPr="00FD618F">
        <w:rPr>
          <w:rFonts w:ascii="Book Antiqua" w:hAnsi="Book Antiqua"/>
          <w:sz w:val="22"/>
          <w:szCs w:val="22"/>
        </w:rPr>
        <w:t xml:space="preserve"> </w:t>
      </w:r>
    </w:p>
    <w:p w14:paraId="616F4301" w14:textId="4D45E85D" w:rsidR="00335F17" w:rsidRPr="00FD618F" w:rsidRDefault="00BE56B9" w:rsidP="003853C1">
      <w:pPr>
        <w:spacing w:after="0" w:line="360" w:lineRule="auto"/>
        <w:ind w:firstLine="720"/>
        <w:rPr>
          <w:rFonts w:ascii="Book Antiqua" w:hAnsi="Book Antiqua"/>
          <w:sz w:val="22"/>
          <w:szCs w:val="22"/>
        </w:rPr>
      </w:pPr>
      <w:r w:rsidRPr="00FD618F">
        <w:rPr>
          <w:rFonts w:ascii="Book Antiqua" w:hAnsi="Book Antiqua"/>
          <w:sz w:val="22"/>
          <w:szCs w:val="22"/>
        </w:rPr>
        <w:t xml:space="preserve">It </w:t>
      </w:r>
      <w:r w:rsidR="0098780A" w:rsidRPr="00FD618F">
        <w:rPr>
          <w:rFonts w:ascii="Book Antiqua" w:hAnsi="Book Antiqua"/>
          <w:sz w:val="22"/>
          <w:szCs w:val="22"/>
        </w:rPr>
        <w:t xml:space="preserve">is unlikely that many researchers today would characterize their work as </w:t>
      </w:r>
      <w:r w:rsidR="00254567" w:rsidRPr="00FD618F">
        <w:rPr>
          <w:rFonts w:ascii="Book Antiqua" w:hAnsi="Book Antiqua"/>
          <w:sz w:val="22"/>
          <w:szCs w:val="22"/>
        </w:rPr>
        <w:t xml:space="preserve">being </w:t>
      </w:r>
      <w:r w:rsidR="0098780A" w:rsidRPr="00FD618F">
        <w:rPr>
          <w:rFonts w:ascii="Book Antiqua" w:hAnsi="Book Antiqua"/>
          <w:sz w:val="22"/>
          <w:szCs w:val="22"/>
        </w:rPr>
        <w:t xml:space="preserve">“delightful” for subjects. However, reframing research </w:t>
      </w:r>
      <w:r w:rsidR="00351FFD" w:rsidRPr="00FD618F">
        <w:rPr>
          <w:rFonts w:ascii="Book Antiqua" w:hAnsi="Book Antiqua"/>
          <w:sz w:val="22"/>
          <w:szCs w:val="22"/>
        </w:rPr>
        <w:t xml:space="preserve">design </w:t>
      </w:r>
      <w:r w:rsidR="0098780A" w:rsidRPr="00FD618F">
        <w:rPr>
          <w:rFonts w:ascii="Book Antiqua" w:hAnsi="Book Antiqua"/>
          <w:sz w:val="22"/>
          <w:szCs w:val="22"/>
        </w:rPr>
        <w:t xml:space="preserve">toward </w:t>
      </w:r>
      <w:r w:rsidR="009F4E56" w:rsidRPr="00FD618F">
        <w:rPr>
          <w:rFonts w:ascii="Book Antiqua" w:hAnsi="Book Antiqua"/>
          <w:sz w:val="22"/>
          <w:szCs w:val="22"/>
        </w:rPr>
        <w:t xml:space="preserve">the </w:t>
      </w:r>
      <w:r w:rsidR="0098780A" w:rsidRPr="00FD618F">
        <w:rPr>
          <w:rFonts w:ascii="Book Antiqua" w:hAnsi="Book Antiqua"/>
          <w:sz w:val="22"/>
          <w:szCs w:val="22"/>
        </w:rPr>
        <w:t>goal</w:t>
      </w:r>
      <w:r w:rsidR="009F4E56" w:rsidRPr="00FD618F">
        <w:rPr>
          <w:rFonts w:ascii="Book Antiqua" w:hAnsi="Book Antiqua"/>
          <w:sz w:val="22"/>
          <w:szCs w:val="22"/>
        </w:rPr>
        <w:t>s of making research respectful and delightful</w:t>
      </w:r>
      <w:r w:rsidR="0098780A" w:rsidRPr="00FD618F">
        <w:rPr>
          <w:rFonts w:ascii="Book Antiqua" w:hAnsi="Book Antiqua"/>
          <w:sz w:val="22"/>
          <w:szCs w:val="22"/>
        </w:rPr>
        <w:t xml:space="preserve"> (or even simply considering it) can result in subjects </w:t>
      </w:r>
      <w:r w:rsidR="009A2354" w:rsidRPr="00FD618F">
        <w:rPr>
          <w:rFonts w:ascii="Book Antiqua" w:hAnsi="Book Antiqua"/>
          <w:sz w:val="22"/>
          <w:szCs w:val="22"/>
        </w:rPr>
        <w:t xml:space="preserve">actually </w:t>
      </w:r>
      <w:r w:rsidR="0098780A" w:rsidRPr="00FD618F">
        <w:rPr>
          <w:rFonts w:ascii="Book Antiqua" w:hAnsi="Book Antiqua"/>
          <w:sz w:val="22"/>
          <w:szCs w:val="22"/>
        </w:rPr>
        <w:t>enjoying the research process and feeling that their time and contributions are appropriately valued.</w:t>
      </w:r>
      <w:r w:rsidR="00546C9D" w:rsidRPr="00FD618F">
        <w:rPr>
          <w:rFonts w:ascii="Book Antiqua" w:hAnsi="Book Antiqua"/>
          <w:sz w:val="22"/>
          <w:szCs w:val="22"/>
        </w:rPr>
        <w:t xml:space="preserve"> This is a</w:t>
      </w:r>
      <w:r w:rsidR="0030032F" w:rsidRPr="00FD618F">
        <w:rPr>
          <w:rFonts w:ascii="Book Antiqua" w:hAnsi="Book Antiqua"/>
          <w:sz w:val="22"/>
          <w:szCs w:val="22"/>
        </w:rPr>
        <w:t>n important</w:t>
      </w:r>
      <w:r w:rsidR="00546C9D" w:rsidRPr="00FD618F">
        <w:rPr>
          <w:rFonts w:ascii="Book Antiqua" w:hAnsi="Book Antiqua"/>
          <w:sz w:val="22"/>
          <w:szCs w:val="22"/>
        </w:rPr>
        <w:t xml:space="preserve"> end in its own right, and </w:t>
      </w:r>
      <w:r w:rsidR="00AD1E41" w:rsidRPr="00FD618F">
        <w:rPr>
          <w:rFonts w:ascii="Book Antiqua" w:hAnsi="Book Antiqua"/>
          <w:sz w:val="22"/>
          <w:szCs w:val="22"/>
        </w:rPr>
        <w:t>can generate</w:t>
      </w:r>
      <w:r w:rsidR="00546C9D" w:rsidRPr="00FD618F">
        <w:rPr>
          <w:rFonts w:ascii="Book Antiqua" w:hAnsi="Book Antiqua"/>
          <w:sz w:val="22"/>
          <w:szCs w:val="22"/>
        </w:rPr>
        <w:t xml:space="preserve"> more accurate information as research </w:t>
      </w:r>
      <w:r w:rsidR="00BA10CD" w:rsidRPr="00FD618F">
        <w:rPr>
          <w:rFonts w:ascii="Book Antiqua" w:hAnsi="Book Antiqua"/>
          <w:sz w:val="22"/>
          <w:szCs w:val="22"/>
        </w:rPr>
        <w:t>subject</w:t>
      </w:r>
      <w:r w:rsidR="00546C9D" w:rsidRPr="00FD618F">
        <w:rPr>
          <w:rFonts w:ascii="Book Antiqua" w:hAnsi="Book Antiqua"/>
          <w:sz w:val="22"/>
          <w:szCs w:val="22"/>
        </w:rPr>
        <w:t xml:space="preserve">s feel comfortable, respected, and invested in the </w:t>
      </w:r>
      <w:r w:rsidR="00843551" w:rsidRPr="00FD618F">
        <w:rPr>
          <w:rFonts w:ascii="Book Antiqua" w:hAnsi="Book Antiqua"/>
          <w:sz w:val="22"/>
          <w:szCs w:val="22"/>
        </w:rPr>
        <w:t xml:space="preserve">credibility of </w:t>
      </w:r>
      <w:r w:rsidR="009A2354" w:rsidRPr="00FD618F">
        <w:rPr>
          <w:rFonts w:ascii="Book Antiqua" w:hAnsi="Book Antiqua"/>
          <w:sz w:val="22"/>
          <w:szCs w:val="22"/>
        </w:rPr>
        <w:t>findings</w:t>
      </w:r>
      <w:r w:rsidR="00546C9D" w:rsidRPr="00FD618F">
        <w:rPr>
          <w:rFonts w:ascii="Book Antiqua" w:hAnsi="Book Antiqua"/>
          <w:sz w:val="22"/>
          <w:szCs w:val="22"/>
        </w:rPr>
        <w:t>.</w:t>
      </w:r>
      <w:r w:rsidR="00AD1E41" w:rsidRPr="00FD618F">
        <w:rPr>
          <w:rFonts w:ascii="Book Antiqua" w:hAnsi="Book Antiqua"/>
          <w:sz w:val="22"/>
          <w:szCs w:val="22"/>
        </w:rPr>
        <w:t xml:space="preserve">   </w:t>
      </w:r>
    </w:p>
    <w:p w14:paraId="01D3A775" w14:textId="77777777" w:rsidR="003853C1" w:rsidRPr="00FD618F" w:rsidRDefault="003853C1" w:rsidP="003853C1">
      <w:pPr>
        <w:spacing w:after="0" w:line="240" w:lineRule="auto"/>
        <w:rPr>
          <w:rFonts w:ascii="Book Antiqua" w:hAnsi="Book Antiqua"/>
          <w:i/>
        </w:rPr>
      </w:pPr>
    </w:p>
    <w:p w14:paraId="5EB4F579" w14:textId="77777777" w:rsidR="0014742F" w:rsidRPr="00FD618F" w:rsidRDefault="00BD28ED" w:rsidP="003853C1">
      <w:pPr>
        <w:spacing w:after="0" w:line="360" w:lineRule="auto"/>
        <w:rPr>
          <w:rFonts w:ascii="Book Antiqua" w:hAnsi="Book Antiqua"/>
          <w:i/>
        </w:rPr>
      </w:pPr>
      <w:r w:rsidRPr="00FD618F">
        <w:rPr>
          <w:rFonts w:ascii="Book Antiqua" w:hAnsi="Book Antiqua"/>
          <w:i/>
        </w:rPr>
        <w:t>Lean Research is Relevant</w:t>
      </w:r>
    </w:p>
    <w:p w14:paraId="5F3A1D2A" w14:textId="539E1B9D" w:rsidR="00914ECA" w:rsidRPr="00FD618F" w:rsidRDefault="00BD28ED" w:rsidP="003853C1">
      <w:pPr>
        <w:spacing w:after="0" w:line="360" w:lineRule="auto"/>
        <w:rPr>
          <w:rFonts w:ascii="Book Antiqua" w:hAnsi="Book Antiqua"/>
          <w:sz w:val="22"/>
          <w:szCs w:val="22"/>
        </w:rPr>
      </w:pPr>
      <w:r w:rsidRPr="00FD618F">
        <w:rPr>
          <w:rFonts w:ascii="Book Antiqua" w:hAnsi="Book Antiqua"/>
          <w:sz w:val="22"/>
          <w:szCs w:val="22"/>
        </w:rPr>
        <w:tab/>
      </w:r>
      <w:r w:rsidR="00DE04D2" w:rsidRPr="00FD618F">
        <w:rPr>
          <w:rFonts w:ascii="Book Antiqua" w:hAnsi="Book Antiqua"/>
          <w:sz w:val="22"/>
          <w:szCs w:val="22"/>
        </w:rPr>
        <w:t xml:space="preserve">Research is relevant when it has </w:t>
      </w:r>
      <w:r w:rsidR="00896440" w:rsidRPr="00FD618F">
        <w:rPr>
          <w:rFonts w:ascii="Book Antiqua" w:hAnsi="Book Antiqua"/>
          <w:sz w:val="22"/>
          <w:szCs w:val="22"/>
        </w:rPr>
        <w:t xml:space="preserve">value </w:t>
      </w:r>
      <w:r w:rsidR="00DE04D2" w:rsidRPr="00FD618F">
        <w:rPr>
          <w:rFonts w:ascii="Book Antiqua" w:hAnsi="Book Antiqua"/>
          <w:sz w:val="22"/>
          <w:szCs w:val="22"/>
        </w:rPr>
        <w:t xml:space="preserve">and is accessible and understandable to key stakeholders, including subjects, practitioners, policy-makers, and other decision-makers. </w:t>
      </w:r>
      <w:r w:rsidR="004C4014" w:rsidRPr="00FD618F">
        <w:rPr>
          <w:rFonts w:ascii="Book Antiqua" w:hAnsi="Book Antiqua"/>
          <w:sz w:val="22"/>
          <w:szCs w:val="22"/>
        </w:rPr>
        <w:t xml:space="preserve">The design and dissemination stages of the research process present particularly valuable opportunities for researchers to </w:t>
      </w:r>
      <w:r w:rsidR="007F2789" w:rsidRPr="00FD618F">
        <w:rPr>
          <w:rFonts w:ascii="Book Antiqua" w:hAnsi="Book Antiqua"/>
          <w:sz w:val="22"/>
          <w:szCs w:val="22"/>
        </w:rPr>
        <w:t xml:space="preserve">enhance the relevance of their studies. </w:t>
      </w:r>
    </w:p>
    <w:p w14:paraId="71B32610" w14:textId="2C849728" w:rsidR="00E84C19" w:rsidRPr="00FD618F" w:rsidRDefault="00914ECA" w:rsidP="009A3CE3">
      <w:pPr>
        <w:spacing w:after="0" w:line="360" w:lineRule="auto"/>
        <w:rPr>
          <w:rFonts w:ascii="Book Antiqua" w:hAnsi="Book Antiqua"/>
          <w:sz w:val="22"/>
          <w:szCs w:val="22"/>
        </w:rPr>
      </w:pPr>
      <w:r w:rsidRPr="00FD618F">
        <w:rPr>
          <w:rFonts w:ascii="Book Antiqua" w:hAnsi="Book Antiqua"/>
          <w:sz w:val="22"/>
          <w:szCs w:val="22"/>
        </w:rPr>
        <w:tab/>
      </w:r>
      <w:r w:rsidR="00257426" w:rsidRPr="00FD618F">
        <w:rPr>
          <w:rFonts w:ascii="Book Antiqua" w:hAnsi="Book Antiqua"/>
          <w:sz w:val="22"/>
          <w:szCs w:val="22"/>
        </w:rPr>
        <w:t>When designing studies, researchers typical</w:t>
      </w:r>
      <w:r w:rsidR="002A3203" w:rsidRPr="00FD618F">
        <w:rPr>
          <w:rFonts w:ascii="Book Antiqua" w:hAnsi="Book Antiqua"/>
          <w:sz w:val="22"/>
          <w:szCs w:val="22"/>
        </w:rPr>
        <w:t xml:space="preserve">ly focus on </w:t>
      </w:r>
      <w:r w:rsidR="002D00D1" w:rsidRPr="00FD618F">
        <w:rPr>
          <w:rFonts w:ascii="Book Antiqua" w:hAnsi="Book Antiqua"/>
          <w:sz w:val="22"/>
          <w:szCs w:val="22"/>
        </w:rPr>
        <w:t>how to most effectively gather</w:t>
      </w:r>
      <w:r w:rsidR="002A3203" w:rsidRPr="00FD618F">
        <w:rPr>
          <w:rFonts w:ascii="Book Antiqua" w:hAnsi="Book Antiqua"/>
          <w:sz w:val="22"/>
          <w:szCs w:val="22"/>
        </w:rPr>
        <w:t xml:space="preserve"> data </w:t>
      </w:r>
      <w:r w:rsidR="002D00D1" w:rsidRPr="00FD618F">
        <w:rPr>
          <w:rFonts w:ascii="Book Antiqua" w:hAnsi="Book Antiqua"/>
          <w:sz w:val="22"/>
          <w:szCs w:val="22"/>
        </w:rPr>
        <w:t>of interest to</w:t>
      </w:r>
      <w:r w:rsidR="002A3203" w:rsidRPr="00FD618F">
        <w:rPr>
          <w:rFonts w:ascii="Book Antiqua" w:hAnsi="Book Antiqua"/>
          <w:sz w:val="22"/>
          <w:szCs w:val="22"/>
        </w:rPr>
        <w:t xml:space="preserve"> themselves </w:t>
      </w:r>
      <w:r w:rsidR="00257426" w:rsidRPr="00FD618F">
        <w:rPr>
          <w:rFonts w:ascii="Book Antiqua" w:hAnsi="Book Antiqua"/>
          <w:sz w:val="22"/>
          <w:szCs w:val="22"/>
        </w:rPr>
        <w:t>or their organization</w:t>
      </w:r>
      <w:r w:rsidR="00BA4005" w:rsidRPr="00FD618F">
        <w:rPr>
          <w:rFonts w:ascii="Book Antiqua" w:hAnsi="Book Antiqua"/>
          <w:sz w:val="22"/>
          <w:szCs w:val="22"/>
        </w:rPr>
        <w:t>s</w:t>
      </w:r>
      <w:r w:rsidR="00554E56" w:rsidRPr="00FD618F">
        <w:rPr>
          <w:rFonts w:ascii="Book Antiqua" w:hAnsi="Book Antiqua"/>
          <w:sz w:val="22"/>
          <w:szCs w:val="22"/>
        </w:rPr>
        <w:t xml:space="preserve"> (or, as Ravallion points out, data that best fits certain preferred methodologies)</w:t>
      </w:r>
      <w:r w:rsidR="00257426" w:rsidRPr="00FD618F">
        <w:rPr>
          <w:rFonts w:ascii="Book Antiqua" w:hAnsi="Book Antiqua"/>
          <w:sz w:val="22"/>
          <w:szCs w:val="22"/>
        </w:rPr>
        <w:t xml:space="preserve">, </w:t>
      </w:r>
      <w:r w:rsidR="002A3203" w:rsidRPr="00FD618F">
        <w:rPr>
          <w:rFonts w:ascii="Book Antiqua" w:hAnsi="Book Antiqua"/>
          <w:sz w:val="22"/>
          <w:szCs w:val="22"/>
        </w:rPr>
        <w:t>rather than</w:t>
      </w:r>
      <w:r w:rsidR="00257426" w:rsidRPr="00FD618F">
        <w:rPr>
          <w:rFonts w:ascii="Book Antiqua" w:hAnsi="Book Antiqua"/>
          <w:sz w:val="22"/>
          <w:szCs w:val="22"/>
        </w:rPr>
        <w:t xml:space="preserve"> </w:t>
      </w:r>
      <w:r w:rsidR="002A3203" w:rsidRPr="00FD618F">
        <w:rPr>
          <w:rFonts w:ascii="Book Antiqua" w:hAnsi="Book Antiqua"/>
          <w:sz w:val="22"/>
          <w:szCs w:val="22"/>
        </w:rPr>
        <w:t xml:space="preserve">data </w:t>
      </w:r>
      <w:r w:rsidR="001A2F06" w:rsidRPr="00FD618F">
        <w:rPr>
          <w:rFonts w:ascii="Book Antiqua" w:hAnsi="Book Antiqua"/>
          <w:sz w:val="22"/>
          <w:szCs w:val="22"/>
        </w:rPr>
        <w:t>of practical use to subjects or host institutions.</w:t>
      </w:r>
      <w:r w:rsidR="00554E56" w:rsidRPr="00FD618F">
        <w:rPr>
          <w:rStyle w:val="FootnoteReference"/>
          <w:rFonts w:ascii="Book Antiqua" w:hAnsi="Book Antiqua"/>
          <w:sz w:val="22"/>
          <w:szCs w:val="22"/>
        </w:rPr>
        <w:footnoteReference w:id="33"/>
      </w:r>
      <w:r w:rsidR="0038601D" w:rsidRPr="00FD618F">
        <w:rPr>
          <w:rFonts w:ascii="Book Antiqua" w:hAnsi="Book Antiqua"/>
          <w:sz w:val="22"/>
          <w:szCs w:val="22"/>
        </w:rPr>
        <w:t xml:space="preserve"> </w:t>
      </w:r>
      <w:r w:rsidR="001D330E" w:rsidRPr="00FD618F">
        <w:rPr>
          <w:rFonts w:ascii="Book Antiqua" w:hAnsi="Book Antiqua"/>
          <w:sz w:val="22"/>
          <w:szCs w:val="22"/>
        </w:rPr>
        <w:t>Lean Research strives for an increased emphasis on the latter and posits that this can be achieved through a variety of means.</w:t>
      </w:r>
      <w:r w:rsidR="001131DA" w:rsidRPr="00FD618F">
        <w:rPr>
          <w:rFonts w:ascii="Book Antiqua" w:hAnsi="Book Antiqua"/>
          <w:sz w:val="22"/>
          <w:szCs w:val="22"/>
        </w:rPr>
        <w:t xml:space="preserve"> </w:t>
      </w:r>
      <w:r w:rsidR="0038601D" w:rsidRPr="00FD618F">
        <w:rPr>
          <w:rFonts w:ascii="Book Antiqua" w:hAnsi="Book Antiqua"/>
          <w:sz w:val="22"/>
          <w:szCs w:val="22"/>
        </w:rPr>
        <w:t>.</w:t>
      </w:r>
      <w:r w:rsidR="0038601D" w:rsidRPr="00FD618F">
        <w:rPr>
          <w:rStyle w:val="FootnoteReference"/>
          <w:rFonts w:ascii="Book Antiqua" w:hAnsi="Book Antiqua"/>
          <w:sz w:val="22"/>
          <w:szCs w:val="22"/>
        </w:rPr>
        <w:footnoteReference w:id="34"/>
      </w:r>
      <w:r w:rsidR="004C4014" w:rsidRPr="00FD618F">
        <w:rPr>
          <w:rFonts w:ascii="Book Antiqua" w:hAnsi="Book Antiqua"/>
          <w:sz w:val="22"/>
          <w:szCs w:val="22"/>
        </w:rPr>
        <w:t xml:space="preserve"> </w:t>
      </w:r>
      <w:r w:rsidR="00202B76" w:rsidRPr="00FD618F">
        <w:rPr>
          <w:rFonts w:ascii="Book Antiqua" w:hAnsi="Book Antiqua"/>
          <w:sz w:val="22"/>
          <w:szCs w:val="22"/>
        </w:rPr>
        <w:t>A</w:t>
      </w:r>
      <w:r w:rsidR="00B0092E" w:rsidRPr="00FD618F">
        <w:rPr>
          <w:rFonts w:ascii="Book Antiqua" w:hAnsi="Book Antiqua"/>
          <w:sz w:val="22"/>
          <w:szCs w:val="22"/>
        </w:rPr>
        <w:t xml:space="preserve">ctually </w:t>
      </w:r>
      <w:r w:rsidR="00B0092E" w:rsidRPr="00FD618F">
        <w:rPr>
          <w:rFonts w:ascii="Book Antiqua" w:hAnsi="Book Antiqua"/>
          <w:i/>
          <w:sz w:val="22"/>
          <w:szCs w:val="22"/>
        </w:rPr>
        <w:t>asking</w:t>
      </w:r>
      <w:r w:rsidR="00B0092E" w:rsidRPr="00FD618F">
        <w:rPr>
          <w:rFonts w:ascii="Book Antiqua" w:hAnsi="Book Antiqua"/>
          <w:sz w:val="22"/>
          <w:szCs w:val="22"/>
        </w:rPr>
        <w:t xml:space="preserve"> subjects what their priorities are, rather than </w:t>
      </w:r>
      <w:r w:rsidR="006B0E6C" w:rsidRPr="00FD618F">
        <w:rPr>
          <w:rFonts w:ascii="Book Antiqua" w:hAnsi="Book Antiqua"/>
          <w:sz w:val="22"/>
          <w:szCs w:val="22"/>
        </w:rPr>
        <w:t>inferring or making assumptions</w:t>
      </w:r>
      <w:r w:rsidR="003F4E5E" w:rsidRPr="00FD618F">
        <w:rPr>
          <w:rFonts w:ascii="Book Antiqua" w:hAnsi="Book Antiqua"/>
          <w:sz w:val="22"/>
          <w:szCs w:val="22"/>
        </w:rPr>
        <w:t xml:space="preserve"> about them</w:t>
      </w:r>
      <w:r w:rsidR="006B0E6C" w:rsidRPr="00FD618F">
        <w:rPr>
          <w:rFonts w:ascii="Book Antiqua" w:hAnsi="Book Antiqua"/>
          <w:sz w:val="22"/>
          <w:szCs w:val="22"/>
        </w:rPr>
        <w:t>, is critical.</w:t>
      </w:r>
      <w:r w:rsidR="006B0E6C" w:rsidRPr="00FD618F">
        <w:rPr>
          <w:rStyle w:val="FootnoteReference"/>
          <w:rFonts w:ascii="Book Antiqua" w:hAnsi="Book Antiqua"/>
          <w:sz w:val="22"/>
          <w:szCs w:val="22"/>
        </w:rPr>
        <w:footnoteReference w:id="35"/>
      </w:r>
      <w:r w:rsidR="006B0E6C" w:rsidRPr="00FD618F">
        <w:rPr>
          <w:rFonts w:ascii="Book Antiqua" w:hAnsi="Book Antiqua"/>
          <w:sz w:val="22"/>
          <w:szCs w:val="22"/>
        </w:rPr>
        <w:t xml:space="preserve"> </w:t>
      </w:r>
      <w:r w:rsidR="00D2786E" w:rsidRPr="00FD618F">
        <w:rPr>
          <w:rFonts w:ascii="Book Antiqua" w:hAnsi="Book Antiqua"/>
          <w:sz w:val="22"/>
          <w:szCs w:val="22"/>
        </w:rPr>
        <w:t xml:space="preserve">Collecting data of relevance to </w:t>
      </w:r>
      <w:r w:rsidR="00BA10CD" w:rsidRPr="00FD618F">
        <w:rPr>
          <w:rFonts w:ascii="Book Antiqua" w:hAnsi="Book Antiqua"/>
          <w:sz w:val="22"/>
          <w:szCs w:val="22"/>
        </w:rPr>
        <w:t>subject</w:t>
      </w:r>
      <w:r w:rsidR="00D2786E" w:rsidRPr="00FD618F">
        <w:rPr>
          <w:rFonts w:ascii="Book Antiqua" w:hAnsi="Book Antiqua"/>
          <w:sz w:val="22"/>
          <w:szCs w:val="22"/>
        </w:rPr>
        <w:t xml:space="preserve">s is </w:t>
      </w:r>
      <w:r w:rsidR="00140C50" w:rsidRPr="00FD618F">
        <w:rPr>
          <w:rFonts w:ascii="Book Antiqua" w:hAnsi="Book Antiqua"/>
          <w:sz w:val="22"/>
          <w:szCs w:val="22"/>
        </w:rPr>
        <w:t xml:space="preserve">useful not only for </w:t>
      </w:r>
      <w:r w:rsidR="00BA10CD" w:rsidRPr="00FD618F">
        <w:rPr>
          <w:rFonts w:ascii="Book Antiqua" w:hAnsi="Book Antiqua"/>
          <w:sz w:val="22"/>
          <w:szCs w:val="22"/>
        </w:rPr>
        <w:t>subject</w:t>
      </w:r>
      <w:r w:rsidR="00140C50" w:rsidRPr="00FD618F">
        <w:rPr>
          <w:rFonts w:ascii="Book Antiqua" w:hAnsi="Book Antiqua"/>
          <w:sz w:val="22"/>
          <w:szCs w:val="22"/>
        </w:rPr>
        <w:t>s</w:t>
      </w:r>
      <w:r w:rsidR="00D2786E" w:rsidRPr="00FD618F">
        <w:rPr>
          <w:rFonts w:ascii="Book Antiqua" w:hAnsi="Book Antiqua"/>
          <w:sz w:val="22"/>
          <w:szCs w:val="22"/>
        </w:rPr>
        <w:t xml:space="preserve"> themselves</w:t>
      </w:r>
      <w:r w:rsidR="00140C50" w:rsidRPr="00FD618F">
        <w:rPr>
          <w:rFonts w:ascii="Book Antiqua" w:hAnsi="Book Antiqua"/>
          <w:sz w:val="22"/>
          <w:szCs w:val="22"/>
        </w:rPr>
        <w:t xml:space="preserve">, but also for practitioners: </w:t>
      </w:r>
      <w:r w:rsidR="006B625A" w:rsidRPr="00FD618F">
        <w:rPr>
          <w:rFonts w:ascii="Book Antiqua" w:hAnsi="Book Antiqua"/>
          <w:sz w:val="22"/>
          <w:szCs w:val="22"/>
        </w:rPr>
        <w:t xml:space="preserve">as </w:t>
      </w:r>
      <w:r w:rsidR="00140C50" w:rsidRPr="00FD618F">
        <w:rPr>
          <w:rFonts w:ascii="Book Antiqua" w:hAnsi="Book Antiqua"/>
          <w:sz w:val="22"/>
          <w:szCs w:val="22"/>
        </w:rPr>
        <w:t xml:space="preserve">one respondent to the </w:t>
      </w:r>
      <w:r w:rsidR="00140C50" w:rsidRPr="00FD618F">
        <w:rPr>
          <w:rFonts w:ascii="Book Antiqua" w:hAnsi="Book Antiqua"/>
          <w:i/>
          <w:sz w:val="22"/>
          <w:szCs w:val="22"/>
        </w:rPr>
        <w:t>Stanford Social Innovation Review</w:t>
      </w:r>
      <w:r w:rsidR="00140C50" w:rsidRPr="00FD618F">
        <w:rPr>
          <w:rFonts w:ascii="Book Antiqua" w:hAnsi="Book Antiqua"/>
          <w:sz w:val="22"/>
          <w:szCs w:val="22"/>
        </w:rPr>
        <w:t xml:space="preserve"> survey </w:t>
      </w:r>
      <w:r w:rsidR="00BA4005" w:rsidRPr="00FD618F">
        <w:rPr>
          <w:rFonts w:ascii="Book Antiqua" w:hAnsi="Book Antiqua"/>
          <w:sz w:val="22"/>
          <w:szCs w:val="22"/>
        </w:rPr>
        <w:t>on the role of res</w:t>
      </w:r>
      <w:r w:rsidR="006B625A" w:rsidRPr="00FD618F">
        <w:rPr>
          <w:rFonts w:ascii="Book Antiqua" w:hAnsi="Book Antiqua"/>
          <w:sz w:val="22"/>
          <w:szCs w:val="22"/>
        </w:rPr>
        <w:t>earch in social innovation stated</w:t>
      </w:r>
      <w:r w:rsidR="00140C50" w:rsidRPr="00FD618F">
        <w:rPr>
          <w:rFonts w:ascii="Book Antiqua" w:hAnsi="Book Antiqua"/>
          <w:sz w:val="22"/>
          <w:szCs w:val="22"/>
        </w:rPr>
        <w:t xml:space="preserve">, “The most useful thing would be if researchers actually talked and met with those who we fund (grassroots, community-based civil society groups) and learned about the challenges they face, and asked them what information or knowledge they could use – if more </w:t>
      </w:r>
      <w:r w:rsidR="00140C50" w:rsidRPr="00FD618F">
        <w:rPr>
          <w:rFonts w:ascii="Book Antiqua" w:hAnsi="Book Antiqua"/>
          <w:sz w:val="22"/>
          <w:szCs w:val="22"/>
        </w:rPr>
        <w:lastRenderedPageBreak/>
        <w:t>research could serve those needs, that would go a long way toward making research more relevant.”</w:t>
      </w:r>
      <w:r w:rsidR="00140C50" w:rsidRPr="00FD618F">
        <w:rPr>
          <w:rStyle w:val="FootnoteReference"/>
          <w:rFonts w:ascii="Book Antiqua" w:hAnsi="Book Antiqua"/>
          <w:sz w:val="22"/>
          <w:szCs w:val="22"/>
        </w:rPr>
        <w:footnoteReference w:id="36"/>
      </w:r>
      <w:r w:rsidR="00BA4E24" w:rsidRPr="00FD618F">
        <w:rPr>
          <w:rFonts w:ascii="Book Antiqua" w:hAnsi="Book Antiqua"/>
          <w:sz w:val="22"/>
          <w:szCs w:val="22"/>
        </w:rPr>
        <w:t xml:space="preserve"> </w:t>
      </w:r>
    </w:p>
    <w:p w14:paraId="716B4715" w14:textId="58CCBCA3" w:rsidR="00BA4E24" w:rsidRPr="00FD618F" w:rsidRDefault="00BA4E24" w:rsidP="009A3CE3">
      <w:pPr>
        <w:spacing w:after="0" w:line="360" w:lineRule="auto"/>
        <w:ind w:firstLine="720"/>
        <w:rPr>
          <w:rFonts w:ascii="Book Antiqua" w:hAnsi="Book Antiqua"/>
          <w:sz w:val="22"/>
          <w:szCs w:val="22"/>
        </w:rPr>
      </w:pPr>
      <w:r w:rsidRPr="00FD618F">
        <w:rPr>
          <w:rFonts w:ascii="Book Antiqua" w:hAnsi="Book Antiqua"/>
          <w:sz w:val="22"/>
          <w:szCs w:val="22"/>
        </w:rPr>
        <w:t>Generating rese</w:t>
      </w:r>
      <w:r w:rsidR="00B9191F" w:rsidRPr="00FD618F">
        <w:rPr>
          <w:rFonts w:ascii="Book Antiqua" w:hAnsi="Book Antiqua"/>
          <w:sz w:val="22"/>
          <w:szCs w:val="22"/>
        </w:rPr>
        <w:t>arch that is not relevant to</w:t>
      </w:r>
      <w:r w:rsidRPr="00FD618F">
        <w:rPr>
          <w:rFonts w:ascii="Book Antiqua" w:hAnsi="Book Antiqua"/>
          <w:sz w:val="22"/>
          <w:szCs w:val="22"/>
        </w:rPr>
        <w:t xml:space="preserve"> practitioners can have an effect on the use of the results. According to an article by Peek, et al</w:t>
      </w:r>
      <w:r w:rsidR="009E108B" w:rsidRPr="00FD618F">
        <w:rPr>
          <w:rFonts w:ascii="Book Antiqua" w:hAnsi="Book Antiqua"/>
          <w:sz w:val="22"/>
          <w:szCs w:val="22"/>
        </w:rPr>
        <w:t>.</w:t>
      </w:r>
      <w:r w:rsidRPr="00FD618F">
        <w:rPr>
          <w:rFonts w:ascii="Book Antiqua" w:hAnsi="Book Antiqua"/>
          <w:sz w:val="22"/>
          <w:szCs w:val="22"/>
        </w:rPr>
        <w:t>, “Perceived lack of relevance is cited as the primary reason practitioners do not use research.”</w:t>
      </w:r>
      <w:r w:rsidRPr="00FD618F">
        <w:rPr>
          <w:rStyle w:val="FootnoteReference"/>
          <w:rFonts w:ascii="Book Antiqua" w:hAnsi="Book Antiqua"/>
          <w:sz w:val="22"/>
          <w:szCs w:val="22"/>
        </w:rPr>
        <w:footnoteReference w:id="37"/>
      </w:r>
      <w:r w:rsidR="009F4E56" w:rsidRPr="00FD618F">
        <w:rPr>
          <w:rFonts w:ascii="Book Antiqua" w:hAnsi="Book Antiqua"/>
          <w:sz w:val="22"/>
          <w:szCs w:val="22"/>
        </w:rPr>
        <w:t xml:space="preserve"> In the management field, management research often does not have a significant impact on practice.</w:t>
      </w:r>
      <w:r w:rsidR="0000538A" w:rsidRPr="00FD618F">
        <w:rPr>
          <w:rFonts w:ascii="Book Antiqua" w:hAnsi="Book Antiqua"/>
          <w:sz w:val="22"/>
          <w:szCs w:val="22"/>
        </w:rPr>
        <w:t xml:space="preserve"> Academic research in journals is “only remotely related to the real world of practicing man</w:t>
      </w:r>
      <w:r w:rsidR="004D1AE8" w:rsidRPr="00FD618F">
        <w:rPr>
          <w:rFonts w:ascii="Book Antiqua" w:hAnsi="Book Antiqua"/>
          <w:sz w:val="22"/>
          <w:szCs w:val="22"/>
        </w:rPr>
        <w:t>a</w:t>
      </w:r>
      <w:r w:rsidR="0000538A" w:rsidRPr="00FD618F">
        <w:rPr>
          <w:rFonts w:ascii="Book Antiqua" w:hAnsi="Book Antiqua"/>
          <w:sz w:val="22"/>
          <w:szCs w:val="22"/>
        </w:rPr>
        <w:t>gers.”</w:t>
      </w:r>
      <w:r w:rsidR="002F70AA" w:rsidRPr="00FD618F">
        <w:rPr>
          <w:rStyle w:val="FootnoteReference"/>
          <w:rFonts w:ascii="Book Antiqua" w:hAnsi="Book Antiqua"/>
          <w:sz w:val="22"/>
          <w:szCs w:val="22"/>
        </w:rPr>
        <w:footnoteReference w:id="38"/>
      </w:r>
      <w:r w:rsidR="0000538A" w:rsidRPr="00FD618F">
        <w:rPr>
          <w:rFonts w:ascii="Book Antiqua" w:hAnsi="Book Antiqua"/>
          <w:sz w:val="22"/>
          <w:szCs w:val="22"/>
        </w:rPr>
        <w:t xml:space="preserve"> Thus, most of the research findings are not implemented.</w:t>
      </w:r>
      <w:r w:rsidR="002B6C7E" w:rsidRPr="00FD618F">
        <w:rPr>
          <w:rFonts w:ascii="Book Antiqua" w:hAnsi="Book Antiqua"/>
          <w:sz w:val="22"/>
          <w:szCs w:val="22"/>
        </w:rPr>
        <w:t xml:space="preserve"> </w:t>
      </w:r>
      <w:r w:rsidR="00355572">
        <w:rPr>
          <w:rFonts w:ascii="Book Antiqua" w:hAnsi="Book Antiqua"/>
          <w:sz w:val="22"/>
          <w:szCs w:val="22"/>
        </w:rPr>
        <w:t>Van de Ven, Hambrick, and Huff point out that</w:t>
      </w:r>
      <w:r w:rsidR="00B312BC">
        <w:rPr>
          <w:rFonts w:ascii="Book Antiqua" w:hAnsi="Book Antiqua"/>
          <w:sz w:val="22"/>
          <w:szCs w:val="22"/>
        </w:rPr>
        <w:t xml:space="preserve"> i</w:t>
      </w:r>
      <w:r w:rsidR="002B6C7E" w:rsidRPr="00FD618F">
        <w:rPr>
          <w:rFonts w:ascii="Book Antiqua" w:hAnsi="Book Antiqua"/>
          <w:sz w:val="22"/>
          <w:szCs w:val="22"/>
        </w:rPr>
        <w:t xml:space="preserve">n the </w:t>
      </w:r>
      <w:r w:rsidR="00B9191F" w:rsidRPr="00FD618F">
        <w:rPr>
          <w:rFonts w:ascii="Book Antiqua" w:hAnsi="Book Antiqua"/>
          <w:sz w:val="22"/>
          <w:szCs w:val="22"/>
        </w:rPr>
        <w:t>United States</w:t>
      </w:r>
      <w:r w:rsidR="002B6C7E" w:rsidRPr="00FD618F">
        <w:rPr>
          <w:rFonts w:ascii="Book Antiqua" w:hAnsi="Book Antiqua"/>
          <w:sz w:val="22"/>
          <w:szCs w:val="22"/>
        </w:rPr>
        <w:t xml:space="preserve">, the Academy of Management has also </w:t>
      </w:r>
      <w:r w:rsidR="004718FD">
        <w:rPr>
          <w:rFonts w:ascii="Book Antiqua" w:hAnsi="Book Antiqua"/>
          <w:sz w:val="22"/>
          <w:szCs w:val="22"/>
        </w:rPr>
        <w:t>“</w:t>
      </w:r>
      <w:r w:rsidR="004718FD" w:rsidRPr="004718FD">
        <w:rPr>
          <w:rFonts w:ascii="Book Antiqua" w:hAnsi="Book Antiqua"/>
          <w:sz w:val="22"/>
          <w:szCs w:val="22"/>
        </w:rPr>
        <w:t>urged academic scholars to engage in more practice oriented research</w:t>
      </w:r>
      <w:r w:rsidR="002211F8">
        <w:rPr>
          <w:rFonts w:ascii="Book Antiqua" w:hAnsi="Book Antiqua"/>
          <w:sz w:val="22"/>
          <w:szCs w:val="22"/>
        </w:rPr>
        <w:t>.</w:t>
      </w:r>
      <w:r w:rsidR="004718FD">
        <w:rPr>
          <w:rFonts w:ascii="Book Antiqua" w:hAnsi="Book Antiqua"/>
          <w:sz w:val="22"/>
          <w:szCs w:val="22"/>
        </w:rPr>
        <w:t>”</w:t>
      </w:r>
      <w:r w:rsidR="002211F8">
        <w:rPr>
          <w:rStyle w:val="FootnoteReference"/>
          <w:rFonts w:ascii="Book Antiqua" w:hAnsi="Book Antiqua"/>
          <w:sz w:val="22"/>
          <w:szCs w:val="22"/>
        </w:rPr>
        <w:footnoteReference w:id="39"/>
      </w:r>
      <w:r w:rsidR="002211F8">
        <w:rPr>
          <w:rFonts w:ascii="Book Antiqua" w:hAnsi="Book Antiqua"/>
          <w:sz w:val="22"/>
          <w:szCs w:val="22"/>
        </w:rPr>
        <w:t xml:space="preserve"> Van de Ven</w:t>
      </w:r>
      <w:r w:rsidR="00C07B42">
        <w:rPr>
          <w:rFonts w:ascii="Book Antiqua" w:hAnsi="Book Antiqua"/>
          <w:sz w:val="22"/>
          <w:szCs w:val="22"/>
        </w:rPr>
        <w:t xml:space="preserve"> also</w:t>
      </w:r>
      <w:r w:rsidR="002211F8">
        <w:rPr>
          <w:rFonts w:ascii="Book Antiqua" w:hAnsi="Book Antiqua"/>
          <w:sz w:val="22"/>
          <w:szCs w:val="22"/>
        </w:rPr>
        <w:t xml:space="preserve"> argues that</w:t>
      </w:r>
      <w:r w:rsidR="002B6C7E" w:rsidRPr="00FD618F">
        <w:rPr>
          <w:rFonts w:ascii="Book Antiqua" w:hAnsi="Book Antiqua"/>
          <w:sz w:val="22"/>
          <w:szCs w:val="22"/>
        </w:rPr>
        <w:t xml:space="preserve"> </w:t>
      </w:r>
      <w:r w:rsidR="004718FD">
        <w:rPr>
          <w:rFonts w:ascii="Book Antiqua" w:hAnsi="Book Antiqua"/>
          <w:sz w:val="22"/>
          <w:szCs w:val="22"/>
        </w:rPr>
        <w:t>“</w:t>
      </w:r>
      <w:r w:rsidR="002B6C7E" w:rsidRPr="00FD618F">
        <w:rPr>
          <w:rFonts w:ascii="Book Antiqua" w:hAnsi="Book Antiqua"/>
          <w:sz w:val="22"/>
          <w:szCs w:val="22"/>
        </w:rPr>
        <w:t xml:space="preserve">academic studies </w:t>
      </w:r>
      <w:r w:rsidR="00B312BC">
        <w:rPr>
          <w:rFonts w:ascii="Book Antiqua" w:hAnsi="Book Antiqua"/>
          <w:sz w:val="22"/>
          <w:szCs w:val="22"/>
        </w:rPr>
        <w:t xml:space="preserve">are not useful to practitioners </w:t>
      </w:r>
      <w:r w:rsidR="00467B02">
        <w:rPr>
          <w:rFonts w:ascii="Book Antiqua" w:hAnsi="Book Antiqua"/>
          <w:sz w:val="22"/>
          <w:szCs w:val="22"/>
        </w:rPr>
        <w:t xml:space="preserve">and </w:t>
      </w:r>
      <w:r w:rsidR="004718FD">
        <w:rPr>
          <w:rFonts w:ascii="Book Antiqua" w:hAnsi="Book Antiqua"/>
          <w:sz w:val="22"/>
          <w:szCs w:val="22"/>
        </w:rPr>
        <w:t>do</w:t>
      </w:r>
      <w:r w:rsidR="00B312BC" w:rsidRPr="00FD618F">
        <w:rPr>
          <w:rFonts w:ascii="Book Antiqua" w:hAnsi="Book Antiqua"/>
          <w:sz w:val="22"/>
          <w:szCs w:val="22"/>
        </w:rPr>
        <w:t xml:space="preserve"> not</w:t>
      </w:r>
      <w:r w:rsidR="002B6C7E" w:rsidRPr="00FD618F">
        <w:rPr>
          <w:rFonts w:ascii="Book Antiqua" w:hAnsi="Book Antiqua"/>
          <w:sz w:val="22"/>
          <w:szCs w:val="22"/>
        </w:rPr>
        <w:t xml:space="preserve"> </w:t>
      </w:r>
      <w:r w:rsidR="004718FD">
        <w:rPr>
          <w:rFonts w:ascii="Book Antiqua" w:hAnsi="Book Antiqua"/>
          <w:sz w:val="22"/>
          <w:szCs w:val="22"/>
        </w:rPr>
        <w:t xml:space="preserve">get </w:t>
      </w:r>
      <w:r w:rsidR="002B6C7E" w:rsidRPr="00FD618F">
        <w:rPr>
          <w:rFonts w:ascii="Book Antiqua" w:hAnsi="Book Antiqua"/>
          <w:sz w:val="22"/>
          <w:szCs w:val="22"/>
        </w:rPr>
        <w:t>implemented</w:t>
      </w:r>
      <w:r w:rsidR="00C07B42">
        <w:rPr>
          <w:rFonts w:ascii="Book Antiqua" w:hAnsi="Book Antiqua"/>
          <w:sz w:val="22"/>
          <w:szCs w:val="22"/>
        </w:rPr>
        <w:t>.</w:t>
      </w:r>
      <w:r w:rsidR="004718FD">
        <w:rPr>
          <w:rFonts w:ascii="Book Antiqua" w:hAnsi="Book Antiqua"/>
          <w:sz w:val="22"/>
          <w:szCs w:val="22"/>
        </w:rPr>
        <w:t>”</w:t>
      </w:r>
      <w:r w:rsidR="0000538A" w:rsidRPr="00FD618F">
        <w:rPr>
          <w:rStyle w:val="FootnoteReference"/>
          <w:rFonts w:ascii="Book Antiqua" w:hAnsi="Book Antiqua"/>
          <w:sz w:val="22"/>
          <w:szCs w:val="22"/>
        </w:rPr>
        <w:footnoteReference w:id="40"/>
      </w:r>
      <w:r w:rsidRPr="00FD618F">
        <w:rPr>
          <w:rFonts w:ascii="Book Antiqua" w:hAnsi="Book Antiqua"/>
          <w:sz w:val="22"/>
          <w:szCs w:val="22"/>
        </w:rPr>
        <w:t xml:space="preserve"> </w:t>
      </w:r>
      <w:r w:rsidR="0000538A" w:rsidRPr="00FD618F">
        <w:rPr>
          <w:rFonts w:ascii="Book Antiqua" w:hAnsi="Book Antiqua"/>
          <w:sz w:val="22"/>
          <w:szCs w:val="22"/>
        </w:rPr>
        <w:t>B</w:t>
      </w:r>
      <w:r w:rsidRPr="00FD618F">
        <w:rPr>
          <w:rFonts w:ascii="Book Antiqua" w:hAnsi="Book Antiqua"/>
          <w:sz w:val="22"/>
          <w:szCs w:val="22"/>
        </w:rPr>
        <w:t>y making research more relevant and including stak</w:t>
      </w:r>
      <w:r w:rsidR="003E634B" w:rsidRPr="00FD618F">
        <w:rPr>
          <w:rFonts w:ascii="Book Antiqua" w:hAnsi="Book Antiqua"/>
          <w:sz w:val="22"/>
          <w:szCs w:val="22"/>
        </w:rPr>
        <w:t>eholders from the beginning,</w:t>
      </w:r>
      <w:r w:rsidRPr="00FD618F">
        <w:rPr>
          <w:rFonts w:ascii="Book Antiqua" w:hAnsi="Book Antiqua"/>
          <w:sz w:val="22"/>
          <w:szCs w:val="22"/>
        </w:rPr>
        <w:t xml:space="preserve"> </w:t>
      </w:r>
      <w:r w:rsidR="003E634B" w:rsidRPr="00FD618F">
        <w:rPr>
          <w:rFonts w:ascii="Book Antiqua" w:hAnsi="Book Antiqua"/>
          <w:sz w:val="22"/>
          <w:szCs w:val="22"/>
        </w:rPr>
        <w:t xml:space="preserve">the </w:t>
      </w:r>
      <w:r w:rsidRPr="00FD618F">
        <w:rPr>
          <w:rFonts w:ascii="Book Antiqua" w:hAnsi="Book Antiqua"/>
          <w:sz w:val="22"/>
          <w:szCs w:val="22"/>
        </w:rPr>
        <w:t xml:space="preserve">research is more likely to be used. </w:t>
      </w:r>
      <w:r w:rsidR="00202B76" w:rsidRPr="00FD618F">
        <w:rPr>
          <w:rFonts w:ascii="Book Antiqua" w:hAnsi="Book Antiqua"/>
          <w:sz w:val="22"/>
          <w:szCs w:val="22"/>
        </w:rPr>
        <w:t xml:space="preserve"> </w:t>
      </w:r>
    </w:p>
    <w:p w14:paraId="537DB7E9" w14:textId="134CAA62" w:rsidR="00257426" w:rsidRPr="00FD618F" w:rsidRDefault="00515A24" w:rsidP="009A3CE3">
      <w:pPr>
        <w:spacing w:after="0" w:line="360" w:lineRule="auto"/>
        <w:ind w:firstLine="720"/>
        <w:rPr>
          <w:rFonts w:ascii="Book Antiqua" w:hAnsi="Book Antiqua"/>
          <w:sz w:val="22"/>
          <w:szCs w:val="22"/>
        </w:rPr>
      </w:pPr>
      <w:r w:rsidRPr="00FD618F">
        <w:rPr>
          <w:rFonts w:ascii="Book Antiqua" w:hAnsi="Book Antiqua"/>
          <w:sz w:val="22"/>
          <w:szCs w:val="22"/>
        </w:rPr>
        <w:t xml:space="preserve">A concrete example of an organization adapting its practices to make its research more relevant to both subjects and practitioners is </w:t>
      </w:r>
      <w:r w:rsidR="002F70AA" w:rsidRPr="00FD618F">
        <w:rPr>
          <w:rFonts w:ascii="Book Antiqua" w:hAnsi="Book Antiqua"/>
          <w:sz w:val="22"/>
          <w:szCs w:val="22"/>
        </w:rPr>
        <w:t xml:space="preserve">Root Capital, the nonprofit social investment fund that encountered the angry mango farmer quoted in </w:t>
      </w:r>
      <w:r w:rsidR="00B2565F" w:rsidRPr="00FD618F">
        <w:rPr>
          <w:rFonts w:ascii="Book Antiqua" w:hAnsi="Book Antiqua"/>
          <w:sz w:val="22"/>
          <w:szCs w:val="22"/>
        </w:rPr>
        <w:t>t</w:t>
      </w:r>
      <w:r w:rsidR="003E634B" w:rsidRPr="00FD618F">
        <w:rPr>
          <w:rFonts w:ascii="Book Antiqua" w:hAnsi="Book Antiqua"/>
          <w:sz w:val="22"/>
          <w:szCs w:val="22"/>
        </w:rPr>
        <w:t>he beginning of this</w:t>
      </w:r>
      <w:r w:rsidRPr="00FD618F">
        <w:rPr>
          <w:rFonts w:ascii="Book Antiqua" w:hAnsi="Book Antiqua"/>
          <w:sz w:val="22"/>
          <w:szCs w:val="22"/>
        </w:rPr>
        <w:t xml:space="preserve"> paper. Root Capital </w:t>
      </w:r>
      <w:r w:rsidR="00B2565F" w:rsidRPr="00FD618F">
        <w:rPr>
          <w:rFonts w:ascii="Book Antiqua" w:hAnsi="Book Antiqua"/>
          <w:sz w:val="22"/>
          <w:szCs w:val="22"/>
        </w:rPr>
        <w:t xml:space="preserve">has </w:t>
      </w:r>
      <w:r w:rsidR="00BA4E24" w:rsidRPr="00FD618F">
        <w:rPr>
          <w:rFonts w:ascii="Book Antiqua" w:hAnsi="Book Antiqua"/>
          <w:sz w:val="22"/>
          <w:szCs w:val="22"/>
        </w:rPr>
        <w:t xml:space="preserve">expanded </w:t>
      </w:r>
      <w:r w:rsidR="00B2565F" w:rsidRPr="00FD618F">
        <w:rPr>
          <w:rFonts w:ascii="Book Antiqua" w:hAnsi="Book Antiqua"/>
          <w:sz w:val="22"/>
          <w:szCs w:val="22"/>
        </w:rPr>
        <w:t>its g</w:t>
      </w:r>
      <w:r w:rsidR="00BA4E24" w:rsidRPr="00FD618F">
        <w:rPr>
          <w:rFonts w:ascii="Book Antiqua" w:hAnsi="Book Antiqua"/>
          <w:sz w:val="22"/>
          <w:szCs w:val="22"/>
        </w:rPr>
        <w:t xml:space="preserve">oals and </w:t>
      </w:r>
      <w:r w:rsidR="00B2565F" w:rsidRPr="00FD618F">
        <w:rPr>
          <w:rFonts w:ascii="Book Antiqua" w:hAnsi="Book Antiqua"/>
          <w:sz w:val="22"/>
          <w:szCs w:val="22"/>
        </w:rPr>
        <w:t xml:space="preserve">now strives </w:t>
      </w:r>
      <w:r w:rsidRPr="00FD618F">
        <w:rPr>
          <w:rFonts w:ascii="Book Antiqua" w:hAnsi="Book Antiqua"/>
          <w:sz w:val="22"/>
          <w:szCs w:val="22"/>
        </w:rPr>
        <w:t>for relevant, actionable research</w:t>
      </w:r>
      <w:r w:rsidR="00202B76" w:rsidRPr="00FD618F">
        <w:rPr>
          <w:rFonts w:ascii="Book Antiqua" w:hAnsi="Book Antiqua"/>
          <w:sz w:val="22"/>
          <w:szCs w:val="22"/>
        </w:rPr>
        <w:t xml:space="preserve"> with </w:t>
      </w:r>
      <w:r w:rsidR="00B2565F" w:rsidRPr="00FD618F">
        <w:rPr>
          <w:rFonts w:ascii="Book Antiqua" w:hAnsi="Book Antiqua"/>
          <w:sz w:val="22"/>
          <w:szCs w:val="22"/>
        </w:rPr>
        <w:t>its</w:t>
      </w:r>
      <w:r w:rsidR="00202B76" w:rsidRPr="00FD618F">
        <w:rPr>
          <w:rFonts w:ascii="Book Antiqua" w:hAnsi="Book Antiqua"/>
          <w:sz w:val="22"/>
          <w:szCs w:val="22"/>
        </w:rPr>
        <w:t xml:space="preserve"> client-centric approach to impact evaluation. </w:t>
      </w:r>
      <w:r w:rsidR="00B2565F" w:rsidRPr="00FD618F">
        <w:rPr>
          <w:rFonts w:ascii="Book Antiqua" w:hAnsi="Book Antiqua"/>
          <w:sz w:val="22"/>
          <w:szCs w:val="22"/>
        </w:rPr>
        <w:t>Root Capital researchers ask</w:t>
      </w:r>
      <w:r w:rsidR="00202B76" w:rsidRPr="00FD618F">
        <w:rPr>
          <w:rFonts w:ascii="Book Antiqua" w:hAnsi="Book Antiqua"/>
          <w:sz w:val="22"/>
          <w:szCs w:val="22"/>
        </w:rPr>
        <w:t xml:space="preserve"> </w:t>
      </w:r>
      <w:r w:rsidR="00B362C4" w:rsidRPr="00FD618F">
        <w:rPr>
          <w:rFonts w:ascii="Book Antiqua" w:hAnsi="Book Antiqua"/>
          <w:sz w:val="22"/>
          <w:szCs w:val="22"/>
        </w:rPr>
        <w:t>clients (enterprises)</w:t>
      </w:r>
      <w:r w:rsidR="00202B76" w:rsidRPr="00FD618F">
        <w:rPr>
          <w:rFonts w:ascii="Book Antiqua" w:hAnsi="Book Antiqua"/>
          <w:sz w:val="22"/>
          <w:szCs w:val="22"/>
        </w:rPr>
        <w:t xml:space="preserve"> if </w:t>
      </w:r>
      <w:r w:rsidR="00B362C4" w:rsidRPr="00FD618F">
        <w:rPr>
          <w:rFonts w:ascii="Book Antiqua" w:hAnsi="Book Antiqua"/>
          <w:sz w:val="22"/>
          <w:szCs w:val="22"/>
        </w:rPr>
        <w:t>they would like to include any additional questions in the evaluation. The data is then collected, analyzed</w:t>
      </w:r>
      <w:r w:rsidR="00B2565F" w:rsidRPr="00FD618F">
        <w:rPr>
          <w:rFonts w:ascii="Book Antiqua" w:hAnsi="Book Antiqua"/>
          <w:sz w:val="22"/>
          <w:szCs w:val="22"/>
        </w:rPr>
        <w:t>,</w:t>
      </w:r>
      <w:r w:rsidR="00B362C4" w:rsidRPr="00FD618F">
        <w:rPr>
          <w:rFonts w:ascii="Book Antiqua" w:hAnsi="Book Antiqua"/>
          <w:sz w:val="22"/>
          <w:szCs w:val="22"/>
        </w:rPr>
        <w:t xml:space="preserve"> and shared with the enterprises. </w:t>
      </w:r>
      <w:r w:rsidR="00B2565F" w:rsidRPr="00FD618F">
        <w:rPr>
          <w:rFonts w:ascii="Book Antiqua" w:hAnsi="Book Antiqua"/>
          <w:sz w:val="22"/>
          <w:szCs w:val="22"/>
        </w:rPr>
        <w:t xml:space="preserve">By providing a snapshot of business performance, this process offers clients </w:t>
      </w:r>
      <w:r w:rsidR="00325BF6" w:rsidRPr="00FD618F">
        <w:rPr>
          <w:rFonts w:ascii="Book Antiqua" w:hAnsi="Book Antiqua"/>
          <w:sz w:val="22"/>
          <w:szCs w:val="22"/>
        </w:rPr>
        <w:t xml:space="preserve">valuable information for business decisions and </w:t>
      </w:r>
      <w:r w:rsidR="006F68C2" w:rsidRPr="00FD618F">
        <w:rPr>
          <w:rFonts w:ascii="Book Antiqua" w:hAnsi="Book Antiqua"/>
          <w:sz w:val="22"/>
          <w:szCs w:val="22"/>
        </w:rPr>
        <w:t>generating marketing material</w:t>
      </w:r>
      <w:r w:rsidR="00325BF6" w:rsidRPr="00FD618F">
        <w:rPr>
          <w:rFonts w:ascii="Book Antiqua" w:hAnsi="Book Antiqua"/>
          <w:sz w:val="22"/>
          <w:szCs w:val="22"/>
        </w:rPr>
        <w:t xml:space="preserve">. It also </w:t>
      </w:r>
      <w:r w:rsidR="005E098B" w:rsidRPr="00FD618F">
        <w:rPr>
          <w:rFonts w:ascii="Book Antiqua" w:hAnsi="Book Antiqua"/>
          <w:sz w:val="22"/>
          <w:szCs w:val="22"/>
        </w:rPr>
        <w:t>creates</w:t>
      </w:r>
      <w:r w:rsidR="00325BF6" w:rsidRPr="00FD618F">
        <w:rPr>
          <w:rFonts w:ascii="Book Antiqua" w:hAnsi="Book Antiqua"/>
          <w:sz w:val="22"/>
          <w:szCs w:val="22"/>
        </w:rPr>
        <w:t xml:space="preserve"> value for the </w:t>
      </w:r>
      <w:r w:rsidR="00B362C4" w:rsidRPr="00FD618F">
        <w:rPr>
          <w:rFonts w:ascii="Book Antiqua" w:hAnsi="Book Antiqua"/>
          <w:sz w:val="22"/>
          <w:szCs w:val="22"/>
        </w:rPr>
        <w:t>researchers</w:t>
      </w:r>
      <w:r w:rsidR="006F68C2" w:rsidRPr="00FD618F">
        <w:rPr>
          <w:rFonts w:ascii="Book Antiqua" w:hAnsi="Book Antiqua"/>
          <w:sz w:val="22"/>
          <w:szCs w:val="22"/>
        </w:rPr>
        <w:t xml:space="preserve"> by improving the quality of the evaluation, motivating participants to participate</w:t>
      </w:r>
      <w:r w:rsidR="00B2565F" w:rsidRPr="00FD618F">
        <w:rPr>
          <w:rFonts w:ascii="Book Antiqua" w:hAnsi="Book Antiqua"/>
          <w:sz w:val="22"/>
          <w:szCs w:val="22"/>
        </w:rPr>
        <w:t>,</w:t>
      </w:r>
      <w:r w:rsidR="006F68C2" w:rsidRPr="00FD618F">
        <w:rPr>
          <w:rFonts w:ascii="Book Antiqua" w:hAnsi="Book Antiqua"/>
          <w:sz w:val="22"/>
          <w:szCs w:val="22"/>
        </w:rPr>
        <w:t xml:space="preserve"> and aligning the interests of key stakeholders</w:t>
      </w:r>
      <w:r w:rsidR="00B362C4" w:rsidRPr="00FD618F">
        <w:rPr>
          <w:rFonts w:ascii="Book Antiqua" w:hAnsi="Book Antiqua"/>
          <w:sz w:val="22"/>
          <w:szCs w:val="22"/>
        </w:rPr>
        <w:t>.</w:t>
      </w:r>
      <w:r w:rsidR="00202B76" w:rsidRPr="00FD618F">
        <w:rPr>
          <w:rStyle w:val="FootnoteReference"/>
          <w:rFonts w:ascii="Book Antiqua" w:hAnsi="Book Antiqua"/>
          <w:sz w:val="22"/>
          <w:szCs w:val="22"/>
        </w:rPr>
        <w:footnoteReference w:id="41"/>
      </w:r>
      <w:r w:rsidR="00883F6B" w:rsidRPr="00FD618F">
        <w:rPr>
          <w:rFonts w:ascii="Book Antiqua" w:hAnsi="Book Antiqua"/>
          <w:sz w:val="22"/>
          <w:szCs w:val="22"/>
        </w:rPr>
        <w:t xml:space="preserve"> </w:t>
      </w:r>
      <w:r w:rsidR="00202B76" w:rsidRPr="00FD618F">
        <w:rPr>
          <w:rFonts w:ascii="Book Antiqua" w:hAnsi="Book Antiqua"/>
          <w:sz w:val="22"/>
          <w:szCs w:val="22"/>
        </w:rPr>
        <w:t xml:space="preserve"> </w:t>
      </w:r>
    </w:p>
    <w:p w14:paraId="190555D1" w14:textId="53A68B70" w:rsidR="00140C50" w:rsidRPr="00FD618F" w:rsidRDefault="00B2565F" w:rsidP="009A3CE3">
      <w:pPr>
        <w:spacing w:after="0" w:line="360" w:lineRule="auto"/>
        <w:rPr>
          <w:rFonts w:ascii="Book Antiqua" w:hAnsi="Book Antiqua"/>
          <w:sz w:val="22"/>
          <w:szCs w:val="22"/>
        </w:rPr>
      </w:pPr>
      <w:r w:rsidRPr="00FD618F">
        <w:rPr>
          <w:rFonts w:ascii="Book Antiqua" w:hAnsi="Book Antiqua"/>
          <w:sz w:val="22"/>
          <w:szCs w:val="22"/>
        </w:rPr>
        <w:tab/>
        <w:t>A</w:t>
      </w:r>
      <w:r w:rsidR="004C4014" w:rsidRPr="00FD618F">
        <w:rPr>
          <w:rFonts w:ascii="Book Antiqua" w:hAnsi="Book Antiqua"/>
          <w:sz w:val="22"/>
          <w:szCs w:val="22"/>
        </w:rPr>
        <w:t>t the dissemination</w:t>
      </w:r>
      <w:r w:rsidR="008E27DC" w:rsidRPr="00FD618F">
        <w:rPr>
          <w:rFonts w:ascii="Book Antiqua" w:hAnsi="Book Antiqua"/>
          <w:sz w:val="22"/>
          <w:szCs w:val="22"/>
        </w:rPr>
        <w:t xml:space="preserve"> stage, </w:t>
      </w:r>
      <w:r w:rsidR="007F2789" w:rsidRPr="00FD618F">
        <w:rPr>
          <w:rFonts w:ascii="Book Antiqua" w:hAnsi="Book Antiqua"/>
          <w:sz w:val="22"/>
          <w:szCs w:val="22"/>
        </w:rPr>
        <w:t xml:space="preserve">researchers </w:t>
      </w:r>
      <w:r w:rsidR="00FF04C8" w:rsidRPr="00FD618F">
        <w:rPr>
          <w:rFonts w:ascii="Book Antiqua" w:hAnsi="Book Antiqua"/>
          <w:sz w:val="22"/>
          <w:szCs w:val="22"/>
        </w:rPr>
        <w:t>can</w:t>
      </w:r>
      <w:r w:rsidR="007F2789" w:rsidRPr="00FD618F">
        <w:rPr>
          <w:rFonts w:ascii="Book Antiqua" w:hAnsi="Book Antiqua"/>
          <w:sz w:val="22"/>
          <w:szCs w:val="22"/>
        </w:rPr>
        <w:t xml:space="preserve"> </w:t>
      </w:r>
      <w:r w:rsidR="00D474E4" w:rsidRPr="00FD618F">
        <w:rPr>
          <w:rFonts w:ascii="Book Antiqua" w:hAnsi="Book Antiqua"/>
          <w:sz w:val="22"/>
          <w:szCs w:val="22"/>
        </w:rPr>
        <w:t xml:space="preserve">make their work more relevant by </w:t>
      </w:r>
      <w:r w:rsidR="0095400F" w:rsidRPr="00FD618F">
        <w:rPr>
          <w:rFonts w:ascii="Book Antiqua" w:hAnsi="Book Antiqua"/>
          <w:sz w:val="22"/>
          <w:szCs w:val="22"/>
        </w:rPr>
        <w:t>confer</w:t>
      </w:r>
      <w:r w:rsidR="00D474E4" w:rsidRPr="00FD618F">
        <w:rPr>
          <w:rFonts w:ascii="Book Antiqua" w:hAnsi="Book Antiqua"/>
          <w:sz w:val="22"/>
          <w:szCs w:val="22"/>
        </w:rPr>
        <w:t>ring</w:t>
      </w:r>
      <w:r w:rsidR="0095400F" w:rsidRPr="00FD618F">
        <w:rPr>
          <w:rFonts w:ascii="Book Antiqua" w:hAnsi="Book Antiqua"/>
          <w:sz w:val="22"/>
          <w:szCs w:val="22"/>
        </w:rPr>
        <w:t xml:space="preserve"> with stakeholders about how they would like to receive findings</w:t>
      </w:r>
      <w:r w:rsidR="00FF04C8" w:rsidRPr="00FD618F">
        <w:rPr>
          <w:rFonts w:ascii="Book Antiqua" w:hAnsi="Book Antiqua"/>
          <w:sz w:val="22"/>
          <w:szCs w:val="22"/>
        </w:rPr>
        <w:t xml:space="preserve"> and </w:t>
      </w:r>
      <w:r w:rsidR="00D2786E" w:rsidRPr="00FD618F">
        <w:rPr>
          <w:rFonts w:ascii="Book Antiqua" w:hAnsi="Book Antiqua"/>
          <w:sz w:val="22"/>
          <w:szCs w:val="22"/>
        </w:rPr>
        <w:t>then ensuring</w:t>
      </w:r>
      <w:r w:rsidR="00FF04C8" w:rsidRPr="00FD618F">
        <w:rPr>
          <w:rFonts w:ascii="Book Antiqua" w:hAnsi="Book Antiqua"/>
          <w:sz w:val="22"/>
          <w:szCs w:val="22"/>
        </w:rPr>
        <w:t xml:space="preserve"> that adequate time and budget have been allocated to distribute findings in both traditional (but perhaps less accessible and understandable) and non-traditional ways. </w:t>
      </w:r>
      <w:r w:rsidR="005F7939" w:rsidRPr="00FD618F">
        <w:rPr>
          <w:rFonts w:ascii="Book Antiqua" w:hAnsi="Book Antiqua"/>
          <w:sz w:val="22"/>
          <w:szCs w:val="22"/>
        </w:rPr>
        <w:t xml:space="preserve">For example, </w:t>
      </w:r>
      <w:r w:rsidR="0095130B" w:rsidRPr="00FD618F">
        <w:rPr>
          <w:rFonts w:ascii="Book Antiqua" w:hAnsi="Book Antiqua"/>
          <w:sz w:val="22"/>
          <w:szCs w:val="22"/>
        </w:rPr>
        <w:t xml:space="preserve">Catherine </w:t>
      </w:r>
      <w:r w:rsidR="0095130B" w:rsidRPr="00FD618F">
        <w:rPr>
          <w:rFonts w:ascii="Book Antiqua" w:hAnsi="Book Antiqua"/>
          <w:sz w:val="22"/>
          <w:szCs w:val="22"/>
        </w:rPr>
        <w:lastRenderedPageBreak/>
        <w:t>Brun, a professor at</w:t>
      </w:r>
      <w:r w:rsidR="005F7939" w:rsidRPr="00FD618F">
        <w:rPr>
          <w:rFonts w:ascii="Book Antiqua" w:hAnsi="Book Antiqua"/>
          <w:sz w:val="22"/>
          <w:szCs w:val="22"/>
        </w:rPr>
        <w:t xml:space="preserve"> the Norwegian University of Science and Technology</w:t>
      </w:r>
      <w:r w:rsidR="0095130B" w:rsidRPr="00FD618F">
        <w:rPr>
          <w:rFonts w:ascii="Book Antiqua" w:hAnsi="Book Antiqua"/>
          <w:sz w:val="22"/>
          <w:szCs w:val="22"/>
        </w:rPr>
        <w:t xml:space="preserve"> who has done extensive field work in Sri Lanka, has been</w:t>
      </w:r>
      <w:r w:rsidR="005F7939" w:rsidRPr="00FD618F">
        <w:rPr>
          <w:rFonts w:ascii="Book Antiqua" w:hAnsi="Book Antiqua"/>
          <w:sz w:val="22"/>
          <w:szCs w:val="22"/>
        </w:rPr>
        <w:t xml:space="preserve"> able to share her research </w:t>
      </w:r>
      <w:r w:rsidR="0095130B" w:rsidRPr="00FD618F">
        <w:rPr>
          <w:rFonts w:ascii="Book Antiqua" w:hAnsi="Book Antiqua"/>
          <w:sz w:val="22"/>
          <w:szCs w:val="22"/>
        </w:rPr>
        <w:t>beyond “the traditional academic fora” by discussing it with local stakeholders (</w:t>
      </w:r>
      <w:r w:rsidR="00D474E4" w:rsidRPr="00FD618F">
        <w:rPr>
          <w:rFonts w:ascii="Book Antiqua" w:hAnsi="Book Antiqua"/>
          <w:sz w:val="22"/>
          <w:szCs w:val="22"/>
        </w:rPr>
        <w:t>including, in her case,</w:t>
      </w:r>
      <w:r w:rsidR="0095130B" w:rsidRPr="00FD618F">
        <w:rPr>
          <w:rFonts w:ascii="Book Antiqua" w:hAnsi="Book Antiqua"/>
          <w:sz w:val="22"/>
          <w:szCs w:val="22"/>
        </w:rPr>
        <w:t xml:space="preserve"> government officials and militant groups), collaborating with organizations and institutions outside her specific geographic </w:t>
      </w:r>
      <w:r w:rsidR="00BA4005" w:rsidRPr="00FD618F">
        <w:rPr>
          <w:rFonts w:ascii="Book Antiqua" w:hAnsi="Book Antiqua"/>
          <w:sz w:val="22"/>
          <w:szCs w:val="22"/>
        </w:rPr>
        <w:t>focus area</w:t>
      </w:r>
      <w:r w:rsidR="0095130B" w:rsidRPr="00FD618F">
        <w:rPr>
          <w:rFonts w:ascii="Book Antiqua" w:hAnsi="Book Antiqua"/>
          <w:sz w:val="22"/>
          <w:szCs w:val="22"/>
        </w:rPr>
        <w:t>, and developing reading materials for use by local libraries and universities.</w:t>
      </w:r>
      <w:r w:rsidR="0095130B" w:rsidRPr="00FD618F">
        <w:rPr>
          <w:rStyle w:val="FootnoteReference"/>
          <w:rFonts w:ascii="Book Antiqua" w:hAnsi="Book Antiqua"/>
          <w:sz w:val="22"/>
          <w:szCs w:val="22"/>
        </w:rPr>
        <w:footnoteReference w:id="42"/>
      </w:r>
      <w:r w:rsidR="0095130B" w:rsidRPr="00FD618F">
        <w:rPr>
          <w:rFonts w:ascii="Book Antiqua" w:hAnsi="Book Antiqua"/>
          <w:sz w:val="22"/>
          <w:szCs w:val="22"/>
        </w:rPr>
        <w:t xml:space="preserve"> </w:t>
      </w:r>
      <w:r w:rsidR="00412987" w:rsidRPr="00FD618F">
        <w:rPr>
          <w:rFonts w:ascii="Book Antiqua" w:hAnsi="Book Antiqua"/>
          <w:sz w:val="22"/>
          <w:szCs w:val="22"/>
        </w:rPr>
        <w:t>“By writing and disseminating our research in different ways in the field area and outside,” Brun writes, “we take responsibility as researchers.”</w:t>
      </w:r>
      <w:r w:rsidR="00412987" w:rsidRPr="00FD618F">
        <w:rPr>
          <w:rStyle w:val="FootnoteReference"/>
          <w:rFonts w:ascii="Book Antiqua" w:hAnsi="Book Antiqua"/>
          <w:sz w:val="22"/>
          <w:szCs w:val="22"/>
        </w:rPr>
        <w:footnoteReference w:id="43"/>
      </w:r>
      <w:r w:rsidR="00D474E4" w:rsidRPr="00FD618F">
        <w:rPr>
          <w:rFonts w:ascii="Book Antiqua" w:hAnsi="Book Antiqua"/>
          <w:sz w:val="22"/>
          <w:szCs w:val="22"/>
        </w:rPr>
        <w:t xml:space="preserve"> </w:t>
      </w:r>
      <w:r w:rsidR="00C801FA" w:rsidRPr="00FD618F">
        <w:rPr>
          <w:rFonts w:ascii="Book Antiqua" w:hAnsi="Book Antiqua"/>
          <w:sz w:val="22"/>
          <w:szCs w:val="22"/>
        </w:rPr>
        <w:t xml:space="preserve">Again, the </w:t>
      </w:r>
      <w:r w:rsidR="00C801FA" w:rsidRPr="00FD618F">
        <w:rPr>
          <w:rFonts w:ascii="Book Antiqua" w:hAnsi="Book Antiqua"/>
          <w:i/>
          <w:sz w:val="22"/>
          <w:szCs w:val="22"/>
        </w:rPr>
        <w:t xml:space="preserve">Stanford Social Innovation </w:t>
      </w:r>
      <w:r w:rsidR="00C801FA" w:rsidRPr="00FD618F">
        <w:rPr>
          <w:rFonts w:ascii="Book Antiqua" w:hAnsi="Book Antiqua"/>
          <w:sz w:val="22"/>
          <w:szCs w:val="22"/>
        </w:rPr>
        <w:t xml:space="preserve">survey </w:t>
      </w:r>
      <w:r w:rsidR="00D2786E" w:rsidRPr="00FD618F">
        <w:rPr>
          <w:rFonts w:ascii="Book Antiqua" w:hAnsi="Book Antiqua"/>
          <w:sz w:val="22"/>
          <w:szCs w:val="22"/>
        </w:rPr>
        <w:t>provides valuable insight</w:t>
      </w:r>
      <w:r w:rsidR="00C801FA" w:rsidRPr="00FD618F">
        <w:rPr>
          <w:rFonts w:ascii="Book Antiqua" w:hAnsi="Book Antiqua"/>
          <w:sz w:val="22"/>
          <w:szCs w:val="22"/>
        </w:rPr>
        <w:t xml:space="preserve"> </w:t>
      </w:r>
      <w:r w:rsidR="00D2786E" w:rsidRPr="00FD618F">
        <w:rPr>
          <w:rFonts w:ascii="Book Antiqua" w:hAnsi="Book Antiqua"/>
          <w:sz w:val="22"/>
          <w:szCs w:val="22"/>
        </w:rPr>
        <w:t>into</w:t>
      </w:r>
      <w:r w:rsidR="00C801FA" w:rsidRPr="00FD618F">
        <w:rPr>
          <w:rFonts w:ascii="Book Antiqua" w:hAnsi="Book Antiqua"/>
          <w:sz w:val="22"/>
          <w:szCs w:val="22"/>
        </w:rPr>
        <w:t xml:space="preserve"> what forms of dissemination practitioners find most useful:</w:t>
      </w:r>
    </w:p>
    <w:p w14:paraId="12FDA50C" w14:textId="77777777" w:rsidR="009A3CE3" w:rsidRPr="00FD618F" w:rsidRDefault="009A3CE3" w:rsidP="009A3CE3">
      <w:pPr>
        <w:spacing w:after="0" w:line="240" w:lineRule="auto"/>
        <w:rPr>
          <w:rFonts w:ascii="Book Antiqua" w:hAnsi="Book Antiqua"/>
          <w:sz w:val="22"/>
          <w:szCs w:val="22"/>
        </w:rPr>
      </w:pPr>
    </w:p>
    <w:p w14:paraId="7CB9E32D" w14:textId="77777777" w:rsidR="00140C50" w:rsidRPr="00FD618F" w:rsidRDefault="00140C50" w:rsidP="009A3CE3">
      <w:pPr>
        <w:spacing w:after="0" w:line="240" w:lineRule="auto"/>
        <w:ind w:left="720"/>
        <w:rPr>
          <w:rFonts w:ascii="Book Antiqua" w:hAnsi="Book Antiqua"/>
          <w:sz w:val="22"/>
          <w:szCs w:val="22"/>
        </w:rPr>
      </w:pPr>
      <w:r w:rsidRPr="00FD618F">
        <w:rPr>
          <w:rFonts w:ascii="Book Antiqua" w:hAnsi="Book Antiqua"/>
          <w:sz w:val="22"/>
          <w:szCs w:val="22"/>
        </w:rPr>
        <w:t>Academic journals and reports published by consulting companies were perceived by only 16 percent as most relevant, and less than 11 percent perceived research published by international organizations or associations most rele</w:t>
      </w:r>
      <w:r w:rsidR="00C801FA" w:rsidRPr="00FD618F">
        <w:rPr>
          <w:rFonts w:ascii="Book Antiqua" w:hAnsi="Book Antiqua"/>
          <w:sz w:val="22"/>
          <w:szCs w:val="22"/>
        </w:rPr>
        <w:t>vant. One respondent remarked: “</w:t>
      </w:r>
      <w:r w:rsidRPr="00FD618F">
        <w:rPr>
          <w:rFonts w:ascii="Book Antiqua" w:hAnsi="Book Antiqua"/>
          <w:sz w:val="22"/>
          <w:szCs w:val="22"/>
        </w:rPr>
        <w:t>Academic journals are difficult to use a teaching/discussion tool for the front line staff. Case studies, blogs, and short thought pieces with practical examples give me a platform to engage my full staff so they are willing to apply new concepts and try research-based principles</w:t>
      </w:r>
      <w:r w:rsidR="00C801FA" w:rsidRPr="00FD618F">
        <w:rPr>
          <w:rFonts w:ascii="Book Antiqua" w:hAnsi="Book Antiqua"/>
          <w:sz w:val="22"/>
          <w:szCs w:val="22"/>
        </w:rPr>
        <w:t>.</w:t>
      </w:r>
      <w:r w:rsidRPr="00FD618F">
        <w:rPr>
          <w:rFonts w:ascii="Book Antiqua" w:hAnsi="Book Antiqua"/>
          <w:sz w:val="22"/>
          <w:szCs w:val="22"/>
        </w:rPr>
        <w:t>”</w:t>
      </w:r>
      <w:r w:rsidR="00C801FA" w:rsidRPr="00FD618F">
        <w:rPr>
          <w:rStyle w:val="FootnoteReference"/>
          <w:rFonts w:ascii="Book Antiqua" w:hAnsi="Book Antiqua"/>
          <w:sz w:val="22"/>
          <w:szCs w:val="22"/>
        </w:rPr>
        <w:footnoteReference w:id="44"/>
      </w:r>
      <w:r w:rsidRPr="00FD618F">
        <w:rPr>
          <w:rFonts w:ascii="Book Antiqua" w:hAnsi="Book Antiqua"/>
          <w:sz w:val="22"/>
          <w:szCs w:val="22"/>
        </w:rPr>
        <w:t xml:space="preserve"> </w:t>
      </w:r>
    </w:p>
    <w:p w14:paraId="743441DD" w14:textId="77777777" w:rsidR="009A3CE3" w:rsidRPr="00FD618F" w:rsidRDefault="009A3CE3" w:rsidP="009A3CE3">
      <w:pPr>
        <w:spacing w:after="0" w:line="240" w:lineRule="auto"/>
        <w:ind w:left="720"/>
        <w:rPr>
          <w:rFonts w:ascii="Book Antiqua" w:hAnsi="Book Antiqua"/>
          <w:sz w:val="22"/>
          <w:szCs w:val="22"/>
        </w:rPr>
      </w:pPr>
    </w:p>
    <w:p w14:paraId="024D34A8" w14:textId="3574ADD7" w:rsidR="003C6AD8" w:rsidRPr="00FD618F" w:rsidRDefault="00090942" w:rsidP="009A3CE3">
      <w:pPr>
        <w:spacing w:after="0" w:line="360" w:lineRule="auto"/>
        <w:rPr>
          <w:rFonts w:ascii="Book Antiqua" w:hAnsi="Book Antiqua"/>
          <w:sz w:val="22"/>
          <w:szCs w:val="22"/>
        </w:rPr>
      </w:pPr>
      <w:r w:rsidRPr="00FD618F">
        <w:rPr>
          <w:rFonts w:ascii="Book Antiqua" w:hAnsi="Book Antiqua"/>
          <w:sz w:val="22"/>
          <w:szCs w:val="22"/>
        </w:rPr>
        <w:t xml:space="preserve">By opening their eyes to dissemination options beyond traditional journals or reports, researchers can thus significantly enhance the reach and </w:t>
      </w:r>
      <w:r w:rsidR="00B150A8" w:rsidRPr="00FD618F">
        <w:rPr>
          <w:rFonts w:ascii="Book Antiqua" w:hAnsi="Book Antiqua"/>
          <w:sz w:val="22"/>
          <w:szCs w:val="22"/>
        </w:rPr>
        <w:t>actionability</w:t>
      </w:r>
      <w:r w:rsidRPr="00FD618F">
        <w:rPr>
          <w:rFonts w:ascii="Book Antiqua" w:hAnsi="Book Antiqua"/>
          <w:sz w:val="22"/>
          <w:szCs w:val="22"/>
        </w:rPr>
        <w:t xml:space="preserve"> of their findings.  </w:t>
      </w:r>
    </w:p>
    <w:p w14:paraId="030704DF" w14:textId="789BF273" w:rsidR="00335F17" w:rsidRPr="00FD618F" w:rsidRDefault="00A9776D" w:rsidP="009A3CE3">
      <w:pPr>
        <w:spacing w:after="0" w:line="360" w:lineRule="auto"/>
        <w:ind w:firstLine="720"/>
        <w:rPr>
          <w:rFonts w:ascii="Book Antiqua" w:hAnsi="Book Antiqua"/>
          <w:sz w:val="22"/>
          <w:szCs w:val="22"/>
        </w:rPr>
      </w:pPr>
      <w:r w:rsidRPr="00FD618F">
        <w:rPr>
          <w:rFonts w:ascii="Book Antiqua" w:hAnsi="Book Antiqua"/>
          <w:sz w:val="22"/>
          <w:szCs w:val="22"/>
        </w:rPr>
        <w:t>The Lean Research approach acknowledges that</w:t>
      </w:r>
      <w:r w:rsidR="001D73C8" w:rsidRPr="00FD618F">
        <w:rPr>
          <w:rFonts w:ascii="Book Antiqua" w:hAnsi="Book Antiqua"/>
          <w:sz w:val="22"/>
          <w:szCs w:val="22"/>
        </w:rPr>
        <w:t xml:space="preserve"> some</w:t>
      </w:r>
      <w:r w:rsidRPr="00FD618F">
        <w:rPr>
          <w:rFonts w:ascii="Book Antiqua" w:hAnsi="Book Antiqua"/>
          <w:sz w:val="22"/>
          <w:szCs w:val="22"/>
        </w:rPr>
        <w:t xml:space="preserve"> trade-offs exist between relevance and rigor, as adopting a more participatory research technique may result in less predictable and </w:t>
      </w:r>
      <w:r w:rsidR="00981C16" w:rsidRPr="00FD618F">
        <w:rPr>
          <w:rFonts w:ascii="Book Antiqua" w:hAnsi="Book Antiqua"/>
          <w:sz w:val="22"/>
          <w:szCs w:val="22"/>
        </w:rPr>
        <w:t xml:space="preserve">perhaps </w:t>
      </w:r>
      <w:r w:rsidRPr="00FD618F">
        <w:rPr>
          <w:rFonts w:ascii="Book Antiqua" w:hAnsi="Book Antiqua"/>
          <w:sz w:val="22"/>
          <w:szCs w:val="22"/>
        </w:rPr>
        <w:t xml:space="preserve">less “publishable” research outcomes; however, </w:t>
      </w:r>
      <w:r w:rsidR="00981C16" w:rsidRPr="00FD618F">
        <w:rPr>
          <w:rFonts w:ascii="Book Antiqua" w:hAnsi="Book Antiqua"/>
          <w:sz w:val="22"/>
          <w:szCs w:val="22"/>
        </w:rPr>
        <w:t>even the most rigorous study ultimately serves no greater purpose if it is not relevant to stakeholders on the ground</w:t>
      </w:r>
      <w:r w:rsidRPr="00FD618F">
        <w:rPr>
          <w:rFonts w:ascii="Book Antiqua" w:hAnsi="Book Antiqua"/>
          <w:sz w:val="22"/>
          <w:szCs w:val="22"/>
        </w:rPr>
        <w:t>.</w:t>
      </w:r>
      <w:r w:rsidRPr="00FD618F">
        <w:rPr>
          <w:rStyle w:val="FootnoteReference"/>
          <w:rFonts w:ascii="Book Antiqua" w:hAnsi="Book Antiqua"/>
          <w:sz w:val="22"/>
          <w:szCs w:val="22"/>
        </w:rPr>
        <w:footnoteReference w:id="45"/>
      </w:r>
      <w:r w:rsidR="009F4E56" w:rsidRPr="00FD618F">
        <w:rPr>
          <w:rFonts w:ascii="Book Antiqua" w:hAnsi="Book Antiqua"/>
          <w:sz w:val="22"/>
          <w:szCs w:val="22"/>
        </w:rPr>
        <w:t xml:space="preserve"> </w:t>
      </w:r>
      <w:r w:rsidR="004D67A4" w:rsidRPr="00FD618F">
        <w:rPr>
          <w:rFonts w:ascii="Book Antiqua" w:hAnsi="Book Antiqua"/>
          <w:sz w:val="22"/>
          <w:szCs w:val="22"/>
        </w:rPr>
        <w:t>S</w:t>
      </w:r>
      <w:r w:rsidR="0000538A" w:rsidRPr="00FD618F">
        <w:rPr>
          <w:rFonts w:ascii="Book Antiqua" w:hAnsi="Book Antiqua"/>
          <w:sz w:val="22"/>
          <w:szCs w:val="22"/>
        </w:rPr>
        <w:t>ome</w:t>
      </w:r>
      <w:r w:rsidR="001D73C8" w:rsidRPr="00FD618F">
        <w:rPr>
          <w:rFonts w:ascii="Book Antiqua" w:hAnsi="Book Antiqua"/>
          <w:sz w:val="22"/>
          <w:szCs w:val="22"/>
        </w:rPr>
        <w:t xml:space="preserve"> take it a step further and</w:t>
      </w:r>
      <w:r w:rsidR="0000538A" w:rsidRPr="00FD618F">
        <w:rPr>
          <w:rFonts w:ascii="Book Antiqua" w:hAnsi="Book Antiqua"/>
          <w:sz w:val="22"/>
          <w:szCs w:val="22"/>
        </w:rPr>
        <w:t xml:space="preserve"> argue that relevance and rigor should complement one another by creating academic research that is relevant. In India, </w:t>
      </w:r>
      <w:r w:rsidR="00B312BC">
        <w:rPr>
          <w:rFonts w:ascii="Book Antiqua" w:hAnsi="Book Antiqua"/>
          <w:sz w:val="22"/>
          <w:szCs w:val="22"/>
        </w:rPr>
        <w:t>Panda and Gupta</w:t>
      </w:r>
      <w:r w:rsidR="0000538A" w:rsidRPr="00FD618F">
        <w:rPr>
          <w:rFonts w:ascii="Book Antiqua" w:hAnsi="Book Antiqua"/>
          <w:sz w:val="22"/>
          <w:szCs w:val="22"/>
        </w:rPr>
        <w:t xml:space="preserve"> argue for creating an ecosystem that supports</w:t>
      </w:r>
      <w:r w:rsidR="00404ACC" w:rsidRPr="00FD618F">
        <w:rPr>
          <w:rFonts w:ascii="Book Antiqua" w:hAnsi="Book Antiqua"/>
          <w:sz w:val="22"/>
          <w:szCs w:val="22"/>
        </w:rPr>
        <w:t xml:space="preserve"> relevant and rigorous</w:t>
      </w:r>
      <w:r w:rsidR="002209A9">
        <w:rPr>
          <w:rFonts w:ascii="Book Antiqua" w:hAnsi="Book Antiqua"/>
          <w:sz w:val="22"/>
          <w:szCs w:val="22"/>
        </w:rPr>
        <w:t xml:space="preserve"> research </w:t>
      </w:r>
      <w:r w:rsidR="002209A9" w:rsidRPr="00FD618F">
        <w:rPr>
          <w:rFonts w:ascii="Book Antiqua" w:hAnsi="Book Antiqua"/>
          <w:sz w:val="22"/>
          <w:szCs w:val="22"/>
        </w:rPr>
        <w:t>as much of the rigorous management research was not being implemented</w:t>
      </w:r>
      <w:r w:rsidR="002209A9">
        <w:rPr>
          <w:rFonts w:ascii="Book Antiqua" w:hAnsi="Book Antiqua"/>
          <w:sz w:val="22"/>
          <w:szCs w:val="22"/>
        </w:rPr>
        <w:t>. “B</w:t>
      </w:r>
      <w:r w:rsidR="002209A9" w:rsidRPr="002209A9">
        <w:rPr>
          <w:rFonts w:ascii="Book Antiqua" w:hAnsi="Book Antiqua"/>
          <w:sz w:val="22"/>
          <w:szCs w:val="22"/>
        </w:rPr>
        <w:t>usiness schools should collaborate with business organizations for research, review and revamp doctoral research program</w:t>
      </w:r>
      <w:r w:rsidR="00CD7C97">
        <w:rPr>
          <w:rFonts w:ascii="Book Antiqua" w:hAnsi="Book Antiqua"/>
          <w:sz w:val="22"/>
          <w:szCs w:val="22"/>
        </w:rPr>
        <w:t>s</w:t>
      </w:r>
      <w:r w:rsidR="002209A9">
        <w:rPr>
          <w:rFonts w:ascii="Book Antiqua" w:hAnsi="Book Antiqua"/>
          <w:sz w:val="22"/>
          <w:szCs w:val="22"/>
        </w:rPr>
        <w:t xml:space="preserve">, </w:t>
      </w:r>
      <w:r w:rsidR="002209A9" w:rsidRPr="002209A9">
        <w:rPr>
          <w:rFonts w:ascii="Book Antiqua" w:hAnsi="Book Antiqua"/>
          <w:sz w:val="22"/>
          <w:szCs w:val="22"/>
        </w:rPr>
        <w:t>attract and groom academic faculty for conducting relevant research</w:t>
      </w:r>
      <w:r w:rsidR="002209A9">
        <w:rPr>
          <w:rFonts w:ascii="Book Antiqua" w:hAnsi="Book Antiqua"/>
          <w:sz w:val="22"/>
          <w:szCs w:val="22"/>
        </w:rPr>
        <w:t>,</w:t>
      </w:r>
      <w:r w:rsidR="002209A9" w:rsidRPr="002209A9">
        <w:rPr>
          <w:rFonts w:ascii="Book Antiqua" w:hAnsi="Book Antiqua"/>
          <w:sz w:val="22"/>
          <w:szCs w:val="22"/>
        </w:rPr>
        <w:t xml:space="preserve"> and collaborate and sponsor a pan-Indian </w:t>
      </w:r>
      <w:r w:rsidR="002209A9" w:rsidRPr="002209A9">
        <w:rPr>
          <w:rFonts w:ascii="Book Antiqua" w:hAnsi="Book Antiqua"/>
          <w:sz w:val="22"/>
          <w:szCs w:val="22"/>
        </w:rPr>
        <w:lastRenderedPageBreak/>
        <w:t>academic journal that puts balanced emphasis on both methodological rigor and practical relevance of the contributions</w:t>
      </w:r>
      <w:r w:rsidR="002209A9">
        <w:rPr>
          <w:rFonts w:ascii="Book Antiqua" w:hAnsi="Book Antiqua"/>
          <w:sz w:val="22"/>
          <w:szCs w:val="22"/>
        </w:rPr>
        <w:t>.”</w:t>
      </w:r>
      <w:r w:rsidR="004D67A4" w:rsidRPr="00FD618F">
        <w:rPr>
          <w:rStyle w:val="FootnoteReference"/>
          <w:rFonts w:ascii="Book Antiqua" w:hAnsi="Book Antiqua"/>
          <w:sz w:val="22"/>
          <w:szCs w:val="22"/>
        </w:rPr>
        <w:footnoteReference w:id="46"/>
      </w:r>
    </w:p>
    <w:p w14:paraId="37097B80" w14:textId="77777777" w:rsidR="003853C1" w:rsidRPr="00FD618F" w:rsidRDefault="003853C1" w:rsidP="003853C1">
      <w:pPr>
        <w:spacing w:after="0" w:line="240" w:lineRule="auto"/>
        <w:rPr>
          <w:rFonts w:ascii="Book Antiqua" w:hAnsi="Book Antiqua"/>
        </w:rPr>
      </w:pPr>
    </w:p>
    <w:p w14:paraId="2EE59AC4" w14:textId="3F528DD8" w:rsidR="0014742F" w:rsidRPr="00FD618F" w:rsidRDefault="0014742F" w:rsidP="003853C1">
      <w:pPr>
        <w:spacing w:after="0" w:line="360" w:lineRule="auto"/>
        <w:rPr>
          <w:rFonts w:ascii="Book Antiqua" w:hAnsi="Book Antiqua"/>
        </w:rPr>
      </w:pPr>
      <w:r w:rsidRPr="00FD618F">
        <w:rPr>
          <w:rFonts w:ascii="Book Antiqua" w:hAnsi="Book Antiqua"/>
          <w:i/>
        </w:rPr>
        <w:t xml:space="preserve">Lean Research is Right-Sized </w:t>
      </w:r>
    </w:p>
    <w:p w14:paraId="396F2DD1" w14:textId="3CBFC700" w:rsidR="005C2916" w:rsidRPr="00FD618F" w:rsidRDefault="001B19E3" w:rsidP="003853C1">
      <w:pPr>
        <w:spacing w:after="0" w:line="360" w:lineRule="auto"/>
        <w:rPr>
          <w:rFonts w:ascii="Book Antiqua" w:hAnsi="Book Antiqua"/>
          <w:sz w:val="22"/>
          <w:szCs w:val="22"/>
        </w:rPr>
      </w:pPr>
      <w:r w:rsidRPr="00FD618F">
        <w:rPr>
          <w:rFonts w:ascii="Book Antiqua" w:hAnsi="Book Antiqua"/>
          <w:sz w:val="22"/>
          <w:szCs w:val="22"/>
        </w:rPr>
        <w:tab/>
        <w:t>The final principle guiding Lean Research is that it is right-sized.</w:t>
      </w:r>
      <w:r w:rsidR="00B0092E" w:rsidRPr="00FD618F">
        <w:rPr>
          <w:rFonts w:ascii="Book Antiqua" w:hAnsi="Book Antiqua"/>
          <w:sz w:val="22"/>
          <w:szCs w:val="22"/>
        </w:rPr>
        <w:t xml:space="preserve"> The starting point for right-sized research is</w:t>
      </w:r>
      <w:r w:rsidR="00F024A9" w:rsidRPr="00FD618F">
        <w:rPr>
          <w:rFonts w:ascii="Book Antiqua" w:hAnsi="Book Antiqua"/>
          <w:sz w:val="22"/>
          <w:szCs w:val="22"/>
        </w:rPr>
        <w:t xml:space="preserve"> first defini</w:t>
      </w:r>
      <w:r w:rsidR="00BE56B9" w:rsidRPr="00FD618F">
        <w:rPr>
          <w:rFonts w:ascii="Book Antiqua" w:hAnsi="Book Antiqua"/>
          <w:sz w:val="22"/>
          <w:szCs w:val="22"/>
        </w:rPr>
        <w:t>ng the scope of the research so</w:t>
      </w:r>
      <w:r w:rsidR="00F024A9" w:rsidRPr="00FD618F">
        <w:rPr>
          <w:rFonts w:ascii="Book Antiqua" w:hAnsi="Book Antiqua"/>
          <w:sz w:val="22"/>
          <w:szCs w:val="22"/>
        </w:rPr>
        <w:t xml:space="preserve"> that it addresses the </w:t>
      </w:r>
      <w:r w:rsidR="001B3B16" w:rsidRPr="00FD618F">
        <w:rPr>
          <w:rFonts w:ascii="Book Antiqua" w:hAnsi="Book Antiqua"/>
          <w:sz w:val="22"/>
          <w:szCs w:val="22"/>
        </w:rPr>
        <w:t xml:space="preserve">relevant </w:t>
      </w:r>
      <w:r w:rsidR="00F024A9" w:rsidRPr="00FD618F">
        <w:rPr>
          <w:rFonts w:ascii="Book Antiqua" w:hAnsi="Book Antiqua"/>
          <w:sz w:val="22"/>
          <w:szCs w:val="22"/>
        </w:rPr>
        <w:t xml:space="preserve">problem at hand, and then </w:t>
      </w:r>
      <w:r w:rsidR="00393F0B" w:rsidRPr="00FD618F">
        <w:rPr>
          <w:rFonts w:ascii="Book Antiqua" w:hAnsi="Book Antiqua"/>
          <w:sz w:val="22"/>
          <w:szCs w:val="22"/>
        </w:rPr>
        <w:t>determining</w:t>
      </w:r>
      <w:r w:rsidR="00B0092E" w:rsidRPr="00FD618F">
        <w:rPr>
          <w:rFonts w:ascii="Book Antiqua" w:hAnsi="Book Antiqua"/>
          <w:sz w:val="22"/>
          <w:szCs w:val="22"/>
        </w:rPr>
        <w:t xml:space="preserve"> </w:t>
      </w:r>
      <w:r w:rsidR="00F024A9" w:rsidRPr="00FD618F">
        <w:rPr>
          <w:rFonts w:ascii="Book Antiqua" w:hAnsi="Book Antiqua"/>
          <w:sz w:val="22"/>
          <w:szCs w:val="22"/>
        </w:rPr>
        <w:t>whether</w:t>
      </w:r>
      <w:r w:rsidR="00B0092E" w:rsidRPr="00FD618F">
        <w:rPr>
          <w:rFonts w:ascii="Book Antiqua" w:hAnsi="Book Antiqua"/>
          <w:sz w:val="22"/>
          <w:szCs w:val="22"/>
        </w:rPr>
        <w:t xml:space="preserve"> additional field research is needed at all.</w:t>
      </w:r>
      <w:r w:rsidR="00515A24" w:rsidRPr="00FD618F">
        <w:rPr>
          <w:rFonts w:ascii="Book Antiqua" w:hAnsi="Book Antiqua"/>
          <w:sz w:val="22"/>
          <w:szCs w:val="22"/>
        </w:rPr>
        <w:t xml:space="preserve"> </w:t>
      </w:r>
      <w:r w:rsidR="005C2916" w:rsidRPr="00FD618F">
        <w:rPr>
          <w:rFonts w:ascii="Book Antiqua" w:hAnsi="Book Antiqua"/>
          <w:sz w:val="22"/>
          <w:szCs w:val="22"/>
        </w:rPr>
        <w:t>To make this determination, the researcher must</w:t>
      </w:r>
      <w:r w:rsidR="008C467C" w:rsidRPr="00FD618F">
        <w:rPr>
          <w:rFonts w:ascii="Book Antiqua" w:hAnsi="Book Antiqua"/>
          <w:sz w:val="22"/>
          <w:szCs w:val="22"/>
        </w:rPr>
        <w:t xml:space="preserve"> </w:t>
      </w:r>
      <w:r w:rsidR="005C2916" w:rsidRPr="00FD618F">
        <w:rPr>
          <w:rFonts w:ascii="Book Antiqua" w:hAnsi="Book Antiqua"/>
          <w:sz w:val="22"/>
          <w:szCs w:val="22"/>
        </w:rPr>
        <w:t xml:space="preserve">do his or her “homework” to establish that there is no alternative way to gather the needed data other than by conducting </w:t>
      </w:r>
      <w:r w:rsidR="00B37496" w:rsidRPr="00FD618F">
        <w:rPr>
          <w:rFonts w:ascii="Book Antiqua" w:hAnsi="Book Antiqua"/>
          <w:sz w:val="22"/>
          <w:szCs w:val="22"/>
        </w:rPr>
        <w:t>an original study</w:t>
      </w:r>
      <w:r w:rsidR="005C2916" w:rsidRPr="00FD618F">
        <w:rPr>
          <w:rFonts w:ascii="Book Antiqua" w:hAnsi="Book Antiqua"/>
          <w:sz w:val="22"/>
          <w:szCs w:val="22"/>
        </w:rPr>
        <w:t>.</w:t>
      </w:r>
      <w:r w:rsidR="00F32B4B" w:rsidRPr="00FD618F">
        <w:rPr>
          <w:rFonts w:ascii="Book Antiqua" w:hAnsi="Book Antiqua"/>
          <w:sz w:val="22"/>
          <w:szCs w:val="22"/>
        </w:rPr>
        <w:t xml:space="preserve"> </w:t>
      </w:r>
      <w:r w:rsidR="00EF60D5" w:rsidRPr="00FD618F">
        <w:rPr>
          <w:rFonts w:ascii="Book Antiqua" w:hAnsi="Book Antiqua"/>
          <w:sz w:val="22"/>
          <w:szCs w:val="22"/>
        </w:rPr>
        <w:t>Knowledge</w:t>
      </w:r>
      <w:r w:rsidR="00F32B4B" w:rsidRPr="00FD618F">
        <w:rPr>
          <w:rFonts w:ascii="Book Antiqua" w:hAnsi="Book Antiqua"/>
          <w:sz w:val="22"/>
          <w:szCs w:val="22"/>
        </w:rPr>
        <w:t>, one researcher points out,</w:t>
      </w:r>
      <w:r w:rsidR="00EF60D5" w:rsidRPr="00FD618F">
        <w:rPr>
          <w:rFonts w:ascii="Book Antiqua" w:hAnsi="Book Antiqua"/>
          <w:sz w:val="22"/>
          <w:szCs w:val="22"/>
        </w:rPr>
        <w:t xml:space="preserve"> </w:t>
      </w:r>
      <w:r w:rsidR="00F32B4B" w:rsidRPr="00FD618F">
        <w:rPr>
          <w:rFonts w:ascii="Book Antiqua" w:hAnsi="Book Antiqua"/>
          <w:sz w:val="22"/>
          <w:szCs w:val="22"/>
        </w:rPr>
        <w:t>“</w:t>
      </w:r>
      <w:r w:rsidR="00EF60D5" w:rsidRPr="00FD618F">
        <w:rPr>
          <w:rFonts w:ascii="Book Antiqua" w:hAnsi="Book Antiqua"/>
          <w:sz w:val="22"/>
          <w:szCs w:val="22"/>
        </w:rPr>
        <w:t>does not always need to be reimagined with new data.</w:t>
      </w:r>
      <w:r w:rsidR="00F32B4B" w:rsidRPr="00FD618F">
        <w:rPr>
          <w:rFonts w:ascii="Book Antiqua" w:hAnsi="Book Antiqua"/>
          <w:sz w:val="22"/>
          <w:szCs w:val="22"/>
        </w:rPr>
        <w:t>”</w:t>
      </w:r>
      <w:r w:rsidR="00EF60D5" w:rsidRPr="00FD618F">
        <w:rPr>
          <w:rStyle w:val="FootnoteReference"/>
          <w:rFonts w:ascii="Book Antiqua" w:hAnsi="Book Antiqua"/>
          <w:sz w:val="22"/>
          <w:szCs w:val="22"/>
        </w:rPr>
        <w:footnoteReference w:id="47"/>
      </w:r>
      <w:r w:rsidR="00EF60D5" w:rsidRPr="00FD618F">
        <w:rPr>
          <w:rFonts w:ascii="Book Antiqua" w:hAnsi="Book Antiqua"/>
          <w:sz w:val="22"/>
          <w:szCs w:val="22"/>
        </w:rPr>
        <w:t xml:space="preserve"> </w:t>
      </w:r>
      <w:r w:rsidR="005B6DFE" w:rsidRPr="00FD618F">
        <w:rPr>
          <w:rFonts w:ascii="Book Antiqua" w:hAnsi="Book Antiqua"/>
          <w:sz w:val="22"/>
          <w:szCs w:val="22"/>
        </w:rPr>
        <w:t xml:space="preserve">Focusing specifically on impact evaluations, </w:t>
      </w:r>
      <w:r w:rsidR="00EF60D5" w:rsidRPr="00FD618F">
        <w:rPr>
          <w:rFonts w:ascii="Book Antiqua" w:hAnsi="Book Antiqua"/>
          <w:sz w:val="22"/>
          <w:szCs w:val="22"/>
        </w:rPr>
        <w:t xml:space="preserve">Innovations for Poverty Action’s Dean Karlan and Mary Kay Gugerty </w:t>
      </w:r>
      <w:r w:rsidR="005B6DFE" w:rsidRPr="00FD618F">
        <w:rPr>
          <w:rFonts w:ascii="Book Antiqua" w:hAnsi="Book Antiqua"/>
          <w:sz w:val="22"/>
          <w:szCs w:val="22"/>
        </w:rPr>
        <w:t xml:space="preserve">argue that another case </w:t>
      </w:r>
      <w:r w:rsidR="008A76FD" w:rsidRPr="00FD618F">
        <w:rPr>
          <w:rFonts w:ascii="Book Antiqua" w:hAnsi="Book Antiqua"/>
          <w:sz w:val="22"/>
          <w:szCs w:val="22"/>
        </w:rPr>
        <w:t>where</w:t>
      </w:r>
      <w:r w:rsidR="005B6DFE" w:rsidRPr="00FD618F">
        <w:rPr>
          <w:rFonts w:ascii="Book Antiqua" w:hAnsi="Book Antiqua"/>
          <w:sz w:val="22"/>
          <w:szCs w:val="22"/>
        </w:rPr>
        <w:t xml:space="preserve"> organizations should not attempt to measure impact is when </w:t>
      </w:r>
      <w:r w:rsidR="00393F0B" w:rsidRPr="00FD618F">
        <w:rPr>
          <w:rFonts w:ascii="Book Antiqua" w:hAnsi="Book Antiqua"/>
          <w:sz w:val="22"/>
          <w:szCs w:val="22"/>
        </w:rPr>
        <w:t>doing so</w:t>
      </w:r>
      <w:r w:rsidR="005B6DFE" w:rsidRPr="00FD618F">
        <w:rPr>
          <w:rFonts w:ascii="Book Antiqua" w:hAnsi="Book Antiqua"/>
          <w:sz w:val="22"/>
          <w:szCs w:val="22"/>
        </w:rPr>
        <w:t xml:space="preserve"> </w:t>
      </w:r>
      <w:r w:rsidR="00393F0B" w:rsidRPr="00FD618F">
        <w:rPr>
          <w:rFonts w:ascii="Book Antiqua" w:hAnsi="Book Antiqua"/>
          <w:sz w:val="22"/>
          <w:szCs w:val="22"/>
        </w:rPr>
        <w:t>“</w:t>
      </w:r>
      <w:r w:rsidR="005B6DFE" w:rsidRPr="00FD618F">
        <w:rPr>
          <w:rFonts w:ascii="Book Antiqua" w:hAnsi="Book Antiqua"/>
          <w:sz w:val="22"/>
          <w:szCs w:val="22"/>
        </w:rPr>
        <w:t>is simply impossible to do well.”</w:t>
      </w:r>
      <w:r w:rsidR="005B6DFE" w:rsidRPr="00FD618F">
        <w:rPr>
          <w:rStyle w:val="FootnoteReference"/>
          <w:rFonts w:ascii="Book Antiqua" w:hAnsi="Book Antiqua"/>
          <w:sz w:val="22"/>
          <w:szCs w:val="22"/>
        </w:rPr>
        <w:footnoteReference w:id="48"/>
      </w:r>
      <w:r w:rsidR="00F024A9" w:rsidRPr="00FD618F">
        <w:rPr>
          <w:rFonts w:ascii="Book Antiqua" w:hAnsi="Book Antiqua"/>
          <w:sz w:val="22"/>
          <w:szCs w:val="22"/>
        </w:rPr>
        <w:t xml:space="preserve"> In other words, </w:t>
      </w:r>
      <w:r w:rsidR="00DE73F0" w:rsidRPr="00FD618F">
        <w:rPr>
          <w:rFonts w:ascii="Book Antiqua" w:hAnsi="Book Antiqua"/>
          <w:sz w:val="22"/>
          <w:szCs w:val="22"/>
        </w:rPr>
        <w:t xml:space="preserve">if the potential </w:t>
      </w:r>
      <w:r w:rsidR="00B37496" w:rsidRPr="00FD618F">
        <w:rPr>
          <w:rFonts w:ascii="Book Antiqua" w:hAnsi="Book Antiqua"/>
          <w:sz w:val="22"/>
          <w:szCs w:val="22"/>
        </w:rPr>
        <w:t xml:space="preserve">knowledge </w:t>
      </w:r>
      <w:r w:rsidR="00DE73F0" w:rsidRPr="00FD618F">
        <w:rPr>
          <w:rFonts w:ascii="Book Antiqua" w:hAnsi="Book Antiqua"/>
          <w:sz w:val="22"/>
          <w:szCs w:val="22"/>
        </w:rPr>
        <w:t>gains from primary research do not outweigh the costs – in terms of both researchers’ and subjects’ time, money, and energy – it is not worth doing.</w:t>
      </w:r>
      <w:r w:rsidR="004A3FE6" w:rsidRPr="00FD618F">
        <w:rPr>
          <w:rFonts w:ascii="Book Antiqua" w:hAnsi="Book Antiqua"/>
          <w:sz w:val="22"/>
          <w:szCs w:val="22"/>
        </w:rPr>
        <w:t xml:space="preserve"> Moreover, for both monitoring and evaluation studies, actionability is critical: “if nothing is going to change in the way you do what you’re doing, then don’t spend money collecting data just to keep doing the same thing.”</w:t>
      </w:r>
      <w:r w:rsidR="004A3FE6" w:rsidRPr="00FD618F">
        <w:rPr>
          <w:rStyle w:val="FootnoteReference"/>
          <w:rFonts w:ascii="Book Antiqua" w:hAnsi="Book Antiqua"/>
          <w:sz w:val="22"/>
          <w:szCs w:val="22"/>
        </w:rPr>
        <w:footnoteReference w:id="49"/>
      </w:r>
    </w:p>
    <w:p w14:paraId="2676C8B2" w14:textId="77777777" w:rsidR="0083064B" w:rsidRPr="00FD618F" w:rsidRDefault="00DE73F0" w:rsidP="009A3CE3">
      <w:pPr>
        <w:spacing w:after="0" w:line="360" w:lineRule="auto"/>
        <w:rPr>
          <w:rFonts w:ascii="Book Antiqua" w:hAnsi="Book Antiqua"/>
          <w:sz w:val="22"/>
          <w:szCs w:val="22"/>
        </w:rPr>
      </w:pPr>
      <w:r w:rsidRPr="00FD618F">
        <w:rPr>
          <w:rFonts w:ascii="Book Antiqua" w:hAnsi="Book Antiqua"/>
          <w:sz w:val="22"/>
          <w:szCs w:val="22"/>
        </w:rPr>
        <w:tab/>
      </w:r>
      <w:r w:rsidR="001B3B16" w:rsidRPr="00FD618F">
        <w:rPr>
          <w:rFonts w:ascii="Book Antiqua" w:hAnsi="Book Antiqua"/>
          <w:sz w:val="22"/>
          <w:szCs w:val="22"/>
        </w:rPr>
        <w:t>The Lean Research approach also emphasizes that right-sized research is only as burdensome and costly as it needs to be, and eliminates all questions, activities, and protocols that are not essential to the research objectives. Likewise, Lean Research is careful to select a sample size that is large enough to be valid, yet not unnecessarily large.</w:t>
      </w:r>
      <w:r w:rsidR="00E25620" w:rsidRPr="00FD618F">
        <w:rPr>
          <w:rFonts w:ascii="Book Antiqua" w:hAnsi="Book Antiqua"/>
          <w:sz w:val="22"/>
          <w:szCs w:val="22"/>
        </w:rPr>
        <w:t xml:space="preserve"> Karlan and Gugerty </w:t>
      </w:r>
      <w:r w:rsidR="00565937" w:rsidRPr="00FD618F">
        <w:rPr>
          <w:rFonts w:ascii="Book Antiqua" w:hAnsi="Book Antiqua"/>
          <w:sz w:val="22"/>
          <w:szCs w:val="22"/>
        </w:rPr>
        <w:t xml:space="preserve">refer to this as “the Goldilocks problem” and insist that when it comes to collecting data on program impact, more is not necessarily better; rather, </w:t>
      </w:r>
      <w:r w:rsidR="008A267D" w:rsidRPr="00FD618F">
        <w:rPr>
          <w:rFonts w:ascii="Book Antiqua" w:hAnsi="Book Antiqua"/>
          <w:sz w:val="22"/>
          <w:szCs w:val="22"/>
        </w:rPr>
        <w:t>what counts is</w:t>
      </w:r>
      <w:r w:rsidR="00565937" w:rsidRPr="00FD618F">
        <w:rPr>
          <w:rFonts w:ascii="Book Antiqua" w:hAnsi="Book Antiqua"/>
          <w:sz w:val="22"/>
          <w:szCs w:val="22"/>
        </w:rPr>
        <w:t xml:space="preserve"> </w:t>
      </w:r>
      <w:r w:rsidR="008A267D" w:rsidRPr="00FD618F">
        <w:rPr>
          <w:rFonts w:ascii="Book Antiqua" w:hAnsi="Book Antiqua"/>
          <w:sz w:val="22"/>
          <w:szCs w:val="22"/>
        </w:rPr>
        <w:t>developing</w:t>
      </w:r>
      <w:r w:rsidR="00565937" w:rsidRPr="00FD618F">
        <w:rPr>
          <w:rFonts w:ascii="Book Antiqua" w:hAnsi="Book Antiqua"/>
          <w:sz w:val="22"/>
          <w:szCs w:val="22"/>
        </w:rPr>
        <w:t xml:space="preserve"> “</w:t>
      </w:r>
      <w:r w:rsidR="008A267D" w:rsidRPr="00FD618F">
        <w:rPr>
          <w:rFonts w:ascii="Book Antiqua" w:hAnsi="Book Antiqua"/>
          <w:sz w:val="22"/>
          <w:szCs w:val="22"/>
        </w:rPr>
        <w:t>right-</w:t>
      </w:r>
      <w:r w:rsidR="00565937" w:rsidRPr="00FD618F">
        <w:rPr>
          <w:rFonts w:ascii="Book Antiqua" w:hAnsi="Book Antiqua"/>
          <w:sz w:val="22"/>
          <w:szCs w:val="22"/>
        </w:rPr>
        <w:t xml:space="preserve">fit” </w:t>
      </w:r>
      <w:r w:rsidR="008A267D" w:rsidRPr="00FD618F">
        <w:rPr>
          <w:rFonts w:ascii="Book Antiqua" w:hAnsi="Book Antiqua"/>
          <w:sz w:val="22"/>
          <w:szCs w:val="22"/>
        </w:rPr>
        <w:t>monitoring and evaluation systems</w:t>
      </w:r>
      <w:r w:rsidR="00565937" w:rsidRPr="00FD618F">
        <w:rPr>
          <w:rFonts w:ascii="Book Antiqua" w:hAnsi="Book Antiqua"/>
          <w:sz w:val="22"/>
          <w:szCs w:val="22"/>
        </w:rPr>
        <w:t>.</w:t>
      </w:r>
      <w:r w:rsidR="00565937" w:rsidRPr="00FD618F">
        <w:rPr>
          <w:rStyle w:val="FootnoteReference"/>
          <w:rFonts w:ascii="Book Antiqua" w:hAnsi="Book Antiqua"/>
          <w:sz w:val="22"/>
          <w:szCs w:val="22"/>
        </w:rPr>
        <w:footnoteReference w:id="50"/>
      </w:r>
      <w:r w:rsidR="00565937" w:rsidRPr="00FD618F">
        <w:rPr>
          <w:rFonts w:ascii="Book Antiqua" w:hAnsi="Book Antiqua"/>
          <w:sz w:val="22"/>
          <w:szCs w:val="22"/>
        </w:rPr>
        <w:t xml:space="preserve"> </w:t>
      </w:r>
    </w:p>
    <w:p w14:paraId="46700D12" w14:textId="17E30AAA" w:rsidR="003853C1" w:rsidRPr="005A2013" w:rsidRDefault="0083064B" w:rsidP="004718FD">
      <w:pPr>
        <w:spacing w:after="0" w:line="360" w:lineRule="auto"/>
        <w:rPr>
          <w:rFonts w:ascii="Book Antiqua" w:hAnsi="Book Antiqua"/>
          <w:color w:val="auto"/>
          <w:sz w:val="22"/>
          <w:szCs w:val="22"/>
        </w:rPr>
      </w:pPr>
      <w:r w:rsidRPr="00FD618F">
        <w:rPr>
          <w:rFonts w:ascii="Book Antiqua" w:hAnsi="Book Antiqua"/>
          <w:sz w:val="22"/>
          <w:szCs w:val="22"/>
        </w:rPr>
        <w:tab/>
      </w:r>
      <w:r w:rsidR="00512872" w:rsidRPr="00FD618F">
        <w:rPr>
          <w:rFonts w:ascii="Book Antiqua" w:hAnsi="Book Antiqua"/>
          <w:sz w:val="22"/>
          <w:szCs w:val="22"/>
        </w:rPr>
        <w:t>Right-sized research may</w:t>
      </w:r>
      <w:r w:rsidR="00B150A8" w:rsidRPr="00FD618F">
        <w:rPr>
          <w:rFonts w:ascii="Book Antiqua" w:hAnsi="Book Antiqua"/>
          <w:sz w:val="22"/>
          <w:szCs w:val="22"/>
        </w:rPr>
        <w:t>, in addition,</w:t>
      </w:r>
      <w:r w:rsidR="00512872" w:rsidRPr="00FD618F">
        <w:rPr>
          <w:rFonts w:ascii="Book Antiqua" w:hAnsi="Book Antiqua"/>
          <w:sz w:val="22"/>
          <w:szCs w:val="22"/>
        </w:rPr>
        <w:t xml:space="preserve"> have a positive impact on data quality and response rates. </w:t>
      </w:r>
      <w:r w:rsidRPr="00FD618F">
        <w:rPr>
          <w:rFonts w:ascii="Book Antiqua" w:hAnsi="Book Antiqua"/>
          <w:sz w:val="22"/>
          <w:szCs w:val="22"/>
        </w:rPr>
        <w:t>Burchell and Marsh</w:t>
      </w:r>
      <w:r w:rsidR="007E021F" w:rsidRPr="00FD618F">
        <w:rPr>
          <w:rFonts w:ascii="Book Antiqua" w:hAnsi="Book Antiqua"/>
          <w:sz w:val="22"/>
          <w:szCs w:val="22"/>
        </w:rPr>
        <w:t xml:space="preserve"> </w:t>
      </w:r>
      <w:r w:rsidR="00F32B4B" w:rsidRPr="00FD618F">
        <w:rPr>
          <w:rFonts w:ascii="Book Antiqua" w:hAnsi="Book Antiqua"/>
          <w:sz w:val="22"/>
          <w:szCs w:val="22"/>
        </w:rPr>
        <w:t xml:space="preserve">point to empirical evidence which shows </w:t>
      </w:r>
      <w:r w:rsidRPr="00FD618F">
        <w:rPr>
          <w:rFonts w:ascii="Book Antiqua" w:hAnsi="Book Antiqua"/>
          <w:sz w:val="22"/>
          <w:szCs w:val="22"/>
        </w:rPr>
        <w:t>that</w:t>
      </w:r>
      <w:r w:rsidR="00512872" w:rsidRPr="00FD618F">
        <w:rPr>
          <w:rFonts w:ascii="Book Antiqua" w:hAnsi="Book Antiqua"/>
          <w:sz w:val="22"/>
          <w:szCs w:val="22"/>
        </w:rPr>
        <w:t xml:space="preserve"> increasing the </w:t>
      </w:r>
      <w:r w:rsidR="00512872" w:rsidRPr="00FD618F">
        <w:rPr>
          <w:rFonts w:ascii="Book Antiqua" w:hAnsi="Book Antiqua"/>
          <w:sz w:val="22"/>
          <w:szCs w:val="22"/>
        </w:rPr>
        <w:lastRenderedPageBreak/>
        <w:t xml:space="preserve">length of </w:t>
      </w:r>
      <w:r w:rsidR="003E634B" w:rsidRPr="00FD618F">
        <w:rPr>
          <w:rFonts w:ascii="Book Antiqua" w:hAnsi="Book Antiqua"/>
          <w:sz w:val="22"/>
          <w:szCs w:val="22"/>
        </w:rPr>
        <w:t>a</w:t>
      </w:r>
      <w:r w:rsidR="00512872" w:rsidRPr="00FD618F">
        <w:rPr>
          <w:rFonts w:ascii="Book Antiqua" w:hAnsi="Book Antiqua"/>
          <w:sz w:val="22"/>
          <w:szCs w:val="22"/>
        </w:rPr>
        <w:t xml:space="preserve"> survey can have negative effects on d</w:t>
      </w:r>
      <w:r w:rsidR="00F32B4B" w:rsidRPr="00FD618F">
        <w:rPr>
          <w:rFonts w:ascii="Book Antiqua" w:hAnsi="Book Antiqua"/>
          <w:sz w:val="22"/>
          <w:szCs w:val="22"/>
        </w:rPr>
        <w:t>ata quality and response rates. They state</w:t>
      </w:r>
      <w:r w:rsidR="00B150A8" w:rsidRPr="00FD618F">
        <w:rPr>
          <w:rFonts w:ascii="Book Antiqua" w:hAnsi="Book Antiqua"/>
          <w:sz w:val="22"/>
          <w:szCs w:val="22"/>
        </w:rPr>
        <w:t xml:space="preserve"> that,</w:t>
      </w:r>
      <w:r w:rsidR="00F32B4B" w:rsidRPr="00FD618F">
        <w:rPr>
          <w:rFonts w:ascii="Book Antiqua" w:hAnsi="Book Antiqua"/>
          <w:sz w:val="22"/>
          <w:szCs w:val="22"/>
        </w:rPr>
        <w:t xml:space="preserve"> “</w:t>
      </w:r>
      <w:r w:rsidR="00B150A8" w:rsidRPr="00FD618F">
        <w:rPr>
          <w:rFonts w:ascii="Book Antiqua" w:hAnsi="Book Antiqua"/>
          <w:sz w:val="22"/>
          <w:szCs w:val="22"/>
        </w:rPr>
        <w:t>[t]</w:t>
      </w:r>
      <w:r w:rsidRPr="00FD618F">
        <w:rPr>
          <w:rFonts w:ascii="Book Antiqua" w:hAnsi="Book Antiqua"/>
          <w:sz w:val="22"/>
          <w:szCs w:val="22"/>
        </w:rPr>
        <w:t>he evidence from the empirical literature is generally consistent: length beyond around 100 questions or 10 pages of a typical schedule has a detrimental effect on both response rates and response quality.”</w:t>
      </w:r>
      <w:r w:rsidRPr="00FD618F">
        <w:rPr>
          <w:rStyle w:val="FootnoteReference"/>
          <w:rFonts w:ascii="Book Antiqua" w:hAnsi="Book Antiqua"/>
          <w:sz w:val="22"/>
          <w:szCs w:val="22"/>
        </w:rPr>
        <w:footnoteReference w:id="51"/>
      </w:r>
      <w:r w:rsidR="007515FC" w:rsidRPr="00FD618F">
        <w:rPr>
          <w:rFonts w:ascii="Book Antiqua" w:hAnsi="Book Antiqua"/>
          <w:sz w:val="22"/>
          <w:szCs w:val="22"/>
        </w:rPr>
        <w:t xml:space="preserve"> </w:t>
      </w:r>
      <w:r w:rsidR="00087BB0">
        <w:rPr>
          <w:rFonts w:ascii="Book Antiqua" w:hAnsi="Book Antiqua"/>
          <w:sz w:val="22"/>
          <w:szCs w:val="22"/>
        </w:rPr>
        <w:t>Cannell and Kahn argue</w:t>
      </w:r>
      <w:r w:rsidR="007515FC" w:rsidRPr="00FD618F">
        <w:rPr>
          <w:rFonts w:ascii="Book Antiqua" w:hAnsi="Book Antiqua"/>
          <w:color w:val="auto"/>
          <w:sz w:val="22"/>
          <w:szCs w:val="22"/>
        </w:rPr>
        <w:t xml:space="preserve"> that when the survey is too long</w:t>
      </w:r>
      <w:r w:rsidR="004718FD">
        <w:rPr>
          <w:rFonts w:ascii="Book Antiqua" w:hAnsi="Book Antiqua"/>
          <w:color w:val="auto"/>
          <w:sz w:val="22"/>
          <w:szCs w:val="22"/>
        </w:rPr>
        <w:t>, “</w:t>
      </w:r>
      <w:r w:rsidR="004718FD" w:rsidRPr="004718FD">
        <w:rPr>
          <w:rFonts w:ascii="Book Antiqua" w:hAnsi="Book Antiqua"/>
          <w:color w:val="auto"/>
          <w:sz w:val="22"/>
          <w:szCs w:val="22"/>
        </w:rPr>
        <w:t>respondents become</w:t>
      </w:r>
      <w:r w:rsidR="004718FD">
        <w:rPr>
          <w:rFonts w:ascii="Book Antiqua" w:hAnsi="Book Antiqua"/>
          <w:color w:val="auto"/>
          <w:sz w:val="22"/>
          <w:szCs w:val="22"/>
        </w:rPr>
        <w:t xml:space="preserve"> less motivated to respond, put </w:t>
      </w:r>
      <w:r w:rsidR="004718FD" w:rsidRPr="004718FD">
        <w:rPr>
          <w:rFonts w:ascii="Book Antiqua" w:hAnsi="Book Antiqua"/>
          <w:color w:val="auto"/>
          <w:sz w:val="22"/>
          <w:szCs w:val="22"/>
        </w:rPr>
        <w:t xml:space="preserve">forth less cognitive effort and may skip questions </w:t>
      </w:r>
      <w:r w:rsidR="004718FD">
        <w:rPr>
          <w:rFonts w:ascii="Book Antiqua" w:hAnsi="Book Antiqua"/>
          <w:color w:val="auto"/>
          <w:sz w:val="22"/>
          <w:szCs w:val="22"/>
        </w:rPr>
        <w:t>a</w:t>
      </w:r>
      <w:r w:rsidR="004718FD" w:rsidRPr="004718FD">
        <w:rPr>
          <w:rFonts w:ascii="Book Antiqua" w:hAnsi="Book Antiqua"/>
          <w:color w:val="auto"/>
          <w:sz w:val="22"/>
          <w:szCs w:val="22"/>
        </w:rPr>
        <w:t>ltogether, causing</w:t>
      </w:r>
      <w:r w:rsidR="004718FD">
        <w:rPr>
          <w:rFonts w:ascii="Book Antiqua" w:hAnsi="Book Antiqua"/>
          <w:color w:val="auto"/>
          <w:sz w:val="22"/>
          <w:szCs w:val="22"/>
        </w:rPr>
        <w:t xml:space="preserve"> </w:t>
      </w:r>
      <w:r w:rsidR="004718FD" w:rsidRPr="004718FD">
        <w:rPr>
          <w:rFonts w:ascii="Book Antiqua" w:hAnsi="Book Antiqua"/>
          <w:color w:val="auto"/>
          <w:sz w:val="22"/>
          <w:szCs w:val="22"/>
        </w:rPr>
        <w:t>survey data quality to suffer</w:t>
      </w:r>
      <w:r w:rsidR="007515FC" w:rsidRPr="00FD618F">
        <w:rPr>
          <w:rFonts w:ascii="Book Antiqua" w:hAnsi="Book Antiqua"/>
          <w:color w:val="auto"/>
          <w:sz w:val="22"/>
          <w:szCs w:val="22"/>
        </w:rPr>
        <w:t>.</w:t>
      </w:r>
      <w:r w:rsidR="004718FD">
        <w:rPr>
          <w:rFonts w:ascii="Book Antiqua" w:hAnsi="Book Antiqua"/>
          <w:color w:val="auto"/>
          <w:sz w:val="22"/>
          <w:szCs w:val="22"/>
        </w:rPr>
        <w:t>”</w:t>
      </w:r>
      <w:r w:rsidR="00087BB0">
        <w:rPr>
          <w:rStyle w:val="FootnoteReference"/>
          <w:rFonts w:ascii="Book Antiqua" w:hAnsi="Book Antiqua"/>
          <w:color w:val="auto"/>
          <w:sz w:val="22"/>
          <w:szCs w:val="22"/>
        </w:rPr>
        <w:footnoteReference w:id="52"/>
      </w:r>
      <w:r w:rsidR="007515FC" w:rsidRPr="00FD618F">
        <w:rPr>
          <w:rFonts w:ascii="Book Antiqua" w:hAnsi="Book Antiqua"/>
          <w:color w:val="auto"/>
          <w:sz w:val="22"/>
          <w:szCs w:val="22"/>
        </w:rPr>
        <w:t xml:space="preserve"> </w:t>
      </w:r>
      <w:r w:rsidR="00087BB0">
        <w:rPr>
          <w:rFonts w:ascii="Book Antiqua" w:hAnsi="Book Antiqua"/>
          <w:color w:val="auto"/>
          <w:sz w:val="22"/>
          <w:szCs w:val="22"/>
        </w:rPr>
        <w:t>Krosnick indicates</w:t>
      </w:r>
      <w:r w:rsidR="007515FC" w:rsidRPr="00FD618F">
        <w:rPr>
          <w:rFonts w:ascii="Book Antiqua" w:hAnsi="Book Antiqua"/>
          <w:color w:val="auto"/>
          <w:sz w:val="22"/>
          <w:szCs w:val="22"/>
        </w:rPr>
        <w:t xml:space="preserve"> that respondents</w:t>
      </w:r>
      <w:r w:rsidR="00CD7C97">
        <w:rPr>
          <w:rFonts w:ascii="Book Antiqua" w:hAnsi="Book Antiqua"/>
          <w:color w:val="auto"/>
          <w:sz w:val="22"/>
          <w:szCs w:val="22"/>
        </w:rPr>
        <w:t xml:space="preserve"> may “</w:t>
      </w:r>
      <w:r w:rsidR="004718FD" w:rsidRPr="004718FD">
        <w:rPr>
          <w:rFonts w:ascii="Book Antiqua" w:hAnsi="Book Antiqua"/>
          <w:color w:val="auto"/>
          <w:sz w:val="22"/>
          <w:szCs w:val="22"/>
        </w:rPr>
        <w:t>lose interest and become distracted or impatient as they progress</w:t>
      </w:r>
      <w:r w:rsidR="004718FD">
        <w:rPr>
          <w:rFonts w:ascii="Book Antiqua" w:hAnsi="Book Antiqua"/>
          <w:color w:val="auto"/>
          <w:sz w:val="22"/>
          <w:szCs w:val="22"/>
        </w:rPr>
        <w:t xml:space="preserve"> </w:t>
      </w:r>
      <w:r w:rsidR="004718FD" w:rsidRPr="004718FD">
        <w:rPr>
          <w:rFonts w:ascii="Book Antiqua" w:hAnsi="Book Antiqua"/>
          <w:color w:val="auto"/>
          <w:sz w:val="22"/>
          <w:szCs w:val="22"/>
        </w:rPr>
        <w:t>through a survey, putting less and less effort into answering questions</w:t>
      </w:r>
      <w:r w:rsidR="007515FC" w:rsidRPr="00FD618F">
        <w:rPr>
          <w:rFonts w:ascii="Book Antiqua" w:hAnsi="Book Antiqua"/>
          <w:color w:val="auto"/>
          <w:sz w:val="22"/>
          <w:szCs w:val="22"/>
        </w:rPr>
        <w:t>.</w:t>
      </w:r>
      <w:r w:rsidR="004718FD">
        <w:rPr>
          <w:rFonts w:ascii="Book Antiqua" w:hAnsi="Book Antiqua"/>
          <w:color w:val="auto"/>
          <w:sz w:val="22"/>
          <w:szCs w:val="22"/>
        </w:rPr>
        <w:t>”</w:t>
      </w:r>
      <w:r w:rsidR="007515FC" w:rsidRPr="00FD618F">
        <w:rPr>
          <w:rFonts w:ascii="Book Antiqua" w:hAnsi="Book Antiqua"/>
          <w:color w:val="auto"/>
          <w:sz w:val="22"/>
          <w:szCs w:val="22"/>
        </w:rPr>
        <w:t xml:space="preserve"> This can lead to “acquiescent responding, more frequent selection of non-substantive responses such as ‘don’t know’, non-differentiation in rating scales, choosing the first listed response and random responding.”</w:t>
      </w:r>
      <w:r w:rsidR="00C424AA" w:rsidRPr="00FD618F">
        <w:rPr>
          <w:rStyle w:val="FootnoteReference"/>
          <w:rFonts w:ascii="Book Antiqua" w:hAnsi="Book Antiqua"/>
          <w:color w:val="auto"/>
          <w:sz w:val="22"/>
          <w:szCs w:val="22"/>
        </w:rPr>
        <w:footnoteReference w:id="53"/>
      </w:r>
      <w:r w:rsidR="007515FC" w:rsidRPr="00FD618F">
        <w:rPr>
          <w:rFonts w:ascii="Book Antiqua" w:hAnsi="Book Antiqua"/>
          <w:color w:val="auto"/>
          <w:sz w:val="22"/>
          <w:szCs w:val="22"/>
        </w:rPr>
        <w:t xml:space="preserve"> Thus</w:t>
      </w:r>
      <w:r w:rsidR="00B150A8" w:rsidRPr="00FD618F">
        <w:rPr>
          <w:rFonts w:ascii="Book Antiqua" w:hAnsi="Book Antiqua"/>
          <w:color w:val="auto"/>
          <w:sz w:val="22"/>
          <w:szCs w:val="22"/>
        </w:rPr>
        <w:t>,</w:t>
      </w:r>
      <w:r w:rsidR="007515FC" w:rsidRPr="00FD618F">
        <w:rPr>
          <w:rFonts w:ascii="Book Antiqua" w:hAnsi="Book Antiqua"/>
          <w:color w:val="auto"/>
          <w:sz w:val="22"/>
          <w:szCs w:val="22"/>
        </w:rPr>
        <w:t xml:space="preserve"> the longer the survey, the more likely these issues are to occur. Similar outcomes have occurred in web-based surveys, where experimental studies</w:t>
      </w:r>
      <w:r w:rsidR="005A2013">
        <w:rPr>
          <w:rFonts w:ascii="Book Antiqua" w:hAnsi="Book Antiqua"/>
          <w:color w:val="auto"/>
          <w:sz w:val="22"/>
          <w:szCs w:val="22"/>
        </w:rPr>
        <w:t xml:space="preserve"> by </w:t>
      </w:r>
      <w:r w:rsidR="005A2013" w:rsidRPr="005A2013">
        <w:rPr>
          <w:rFonts w:ascii="Book Antiqua" w:hAnsi="Book Antiqua"/>
          <w:color w:val="auto"/>
          <w:sz w:val="22"/>
          <w:szCs w:val="22"/>
        </w:rPr>
        <w:t>Galesic an</w:t>
      </w:r>
      <w:r w:rsidR="005A2013">
        <w:rPr>
          <w:rFonts w:ascii="Book Antiqua" w:hAnsi="Book Antiqua"/>
          <w:color w:val="auto"/>
          <w:sz w:val="22"/>
          <w:szCs w:val="22"/>
        </w:rPr>
        <w:t xml:space="preserve">d Bosnjak and Lugtigheid and Rathod </w:t>
      </w:r>
      <w:r w:rsidR="007515FC" w:rsidRPr="00FD618F">
        <w:rPr>
          <w:rFonts w:ascii="Book Antiqua" w:hAnsi="Book Antiqua"/>
          <w:color w:val="auto"/>
          <w:sz w:val="22"/>
          <w:szCs w:val="22"/>
        </w:rPr>
        <w:t>“have shown that, as questionnaires become longer, engagement declines, resulting</w:t>
      </w:r>
      <w:r w:rsidR="00C424AA" w:rsidRPr="00FD618F">
        <w:rPr>
          <w:rFonts w:ascii="Book Antiqua" w:hAnsi="Book Antiqua"/>
          <w:color w:val="auto"/>
          <w:sz w:val="22"/>
          <w:szCs w:val="22"/>
        </w:rPr>
        <w:t xml:space="preserve"> in classic satisficing behavio</w:t>
      </w:r>
      <w:r w:rsidR="007515FC" w:rsidRPr="00FD618F">
        <w:rPr>
          <w:rFonts w:ascii="Book Antiqua" w:hAnsi="Book Antiqua"/>
          <w:color w:val="auto"/>
          <w:sz w:val="22"/>
          <w:szCs w:val="22"/>
        </w:rPr>
        <w:t>rs and even survey abandonment.”</w:t>
      </w:r>
      <w:r w:rsidR="007515FC" w:rsidRPr="00FD618F">
        <w:rPr>
          <w:rStyle w:val="FootnoteReference"/>
          <w:rFonts w:ascii="Book Antiqua" w:hAnsi="Book Antiqua"/>
          <w:color w:val="auto"/>
          <w:sz w:val="22"/>
          <w:szCs w:val="22"/>
        </w:rPr>
        <w:footnoteReference w:id="54"/>
      </w:r>
      <w:r w:rsidR="003D57C9" w:rsidRPr="00FD618F">
        <w:rPr>
          <w:rFonts w:ascii="Book Antiqua" w:hAnsi="Book Antiqua"/>
          <w:color w:val="auto"/>
          <w:sz w:val="22"/>
          <w:szCs w:val="22"/>
        </w:rPr>
        <w:t xml:space="preserve"> </w:t>
      </w:r>
      <w:r w:rsidR="008A76FD" w:rsidRPr="00FD618F">
        <w:rPr>
          <w:rFonts w:ascii="Book Antiqua" w:hAnsi="Book Antiqua"/>
          <w:color w:val="auto"/>
          <w:sz w:val="22"/>
          <w:szCs w:val="22"/>
        </w:rPr>
        <w:t xml:space="preserve">In brief, </w:t>
      </w:r>
      <w:r w:rsidR="00786EC4" w:rsidRPr="00FD618F">
        <w:rPr>
          <w:rFonts w:ascii="Book Antiqua" w:hAnsi="Book Antiqua"/>
          <w:color w:val="auto"/>
          <w:sz w:val="22"/>
          <w:szCs w:val="22"/>
        </w:rPr>
        <w:t xml:space="preserve">Lean Research posits that by shedding unnecessary </w:t>
      </w:r>
      <w:r w:rsidR="00147978" w:rsidRPr="00FD618F">
        <w:rPr>
          <w:rFonts w:ascii="Book Antiqua" w:hAnsi="Book Antiqua"/>
          <w:color w:val="auto"/>
          <w:sz w:val="22"/>
          <w:szCs w:val="22"/>
        </w:rPr>
        <w:t xml:space="preserve">bulk, fieldwork </w:t>
      </w:r>
      <w:r w:rsidR="00786EC4" w:rsidRPr="00FD618F">
        <w:rPr>
          <w:rFonts w:ascii="Book Antiqua" w:hAnsi="Book Antiqua"/>
          <w:color w:val="auto"/>
          <w:sz w:val="22"/>
          <w:szCs w:val="22"/>
        </w:rPr>
        <w:t xml:space="preserve">in developing countries </w:t>
      </w:r>
      <w:r w:rsidR="00B3388A" w:rsidRPr="00FD618F">
        <w:rPr>
          <w:rFonts w:ascii="Book Antiqua" w:hAnsi="Book Antiqua"/>
          <w:sz w:val="22"/>
          <w:szCs w:val="22"/>
        </w:rPr>
        <w:t>can hone in on finding answers to targeted research questions in a more efficient and effective way</w:t>
      </w:r>
      <w:r w:rsidR="0012742C" w:rsidRPr="00FD618F">
        <w:rPr>
          <w:rFonts w:ascii="Book Antiqua" w:hAnsi="Book Antiqua"/>
          <w:sz w:val="22"/>
          <w:szCs w:val="22"/>
        </w:rPr>
        <w:t>, which may produce better research results</w:t>
      </w:r>
      <w:r w:rsidR="00B3388A" w:rsidRPr="00FD618F">
        <w:rPr>
          <w:rFonts w:ascii="Book Antiqua" w:hAnsi="Book Antiqua"/>
          <w:sz w:val="22"/>
          <w:szCs w:val="22"/>
        </w:rPr>
        <w:t>.</w:t>
      </w:r>
    </w:p>
    <w:p w14:paraId="77D4BAA6" w14:textId="77777777" w:rsidR="003853C1" w:rsidRPr="00FD618F" w:rsidRDefault="003853C1" w:rsidP="003853C1">
      <w:pPr>
        <w:spacing w:after="0" w:line="240" w:lineRule="auto"/>
        <w:rPr>
          <w:rFonts w:ascii="Book Antiqua" w:hAnsi="Book Antiqua"/>
          <w:i/>
        </w:rPr>
      </w:pPr>
    </w:p>
    <w:p w14:paraId="4546C577" w14:textId="754B054D" w:rsidR="0014742F" w:rsidRPr="00FD618F" w:rsidRDefault="001B19E3" w:rsidP="003853C1">
      <w:pPr>
        <w:spacing w:after="0" w:line="240" w:lineRule="auto"/>
        <w:rPr>
          <w:rFonts w:ascii="Book Antiqua" w:hAnsi="Book Antiqua"/>
        </w:rPr>
      </w:pPr>
      <w:r w:rsidRPr="00FD618F">
        <w:rPr>
          <w:rFonts w:ascii="Book Antiqua" w:hAnsi="Book Antiqua"/>
          <w:i/>
        </w:rPr>
        <w:t>Conclusion</w:t>
      </w:r>
    </w:p>
    <w:p w14:paraId="57FDC9C5" w14:textId="6D17320D" w:rsidR="007B0D25" w:rsidRPr="00FD618F" w:rsidRDefault="00B3388A" w:rsidP="009A3CE3">
      <w:pPr>
        <w:spacing w:after="0" w:line="360" w:lineRule="auto"/>
        <w:rPr>
          <w:rFonts w:ascii="Book Antiqua" w:hAnsi="Book Antiqua"/>
          <w:sz w:val="22"/>
          <w:szCs w:val="22"/>
        </w:rPr>
      </w:pPr>
      <w:r w:rsidRPr="00FD618F">
        <w:rPr>
          <w:rFonts w:ascii="Book Antiqua" w:hAnsi="Book Antiqua"/>
          <w:i/>
          <w:sz w:val="22"/>
          <w:szCs w:val="22"/>
        </w:rPr>
        <w:tab/>
      </w:r>
      <w:r w:rsidR="00670CE7" w:rsidRPr="00FD618F">
        <w:rPr>
          <w:rFonts w:ascii="Book Antiqua" w:hAnsi="Book Antiqua"/>
          <w:sz w:val="22"/>
          <w:szCs w:val="22"/>
        </w:rPr>
        <w:t xml:space="preserve">The Lean Research approach promotes rigorous, respectful, relevant, and right-sized research </w:t>
      </w:r>
      <w:r w:rsidR="002A36C8" w:rsidRPr="00FD618F">
        <w:rPr>
          <w:rFonts w:ascii="Book Antiqua" w:hAnsi="Book Antiqua"/>
          <w:sz w:val="22"/>
          <w:szCs w:val="22"/>
        </w:rPr>
        <w:t xml:space="preserve">that </w:t>
      </w:r>
      <w:r w:rsidR="00670CE7" w:rsidRPr="00FD618F">
        <w:rPr>
          <w:rFonts w:ascii="Book Antiqua" w:hAnsi="Book Antiqua"/>
          <w:sz w:val="22"/>
          <w:szCs w:val="22"/>
        </w:rPr>
        <w:t>generate</w:t>
      </w:r>
      <w:r w:rsidR="002A36C8" w:rsidRPr="00FD618F">
        <w:rPr>
          <w:rFonts w:ascii="Book Antiqua" w:hAnsi="Book Antiqua"/>
          <w:sz w:val="22"/>
          <w:szCs w:val="22"/>
        </w:rPr>
        <w:t>s</w:t>
      </w:r>
      <w:r w:rsidR="00670CE7" w:rsidRPr="00FD618F">
        <w:rPr>
          <w:rFonts w:ascii="Book Antiqua" w:hAnsi="Book Antiqua"/>
          <w:sz w:val="22"/>
          <w:szCs w:val="22"/>
        </w:rPr>
        <w:t xml:space="preserve"> maximum value and usefulness to stakeholders and minimum waste and burden, especially as experienced by research subjects. </w:t>
      </w:r>
      <w:r w:rsidR="00251CDA" w:rsidRPr="00FD618F">
        <w:rPr>
          <w:rFonts w:ascii="Book Antiqua" w:hAnsi="Book Antiqua"/>
          <w:sz w:val="22"/>
          <w:szCs w:val="22"/>
        </w:rPr>
        <w:t xml:space="preserve">The researchers, practitioners, and donors who developed Lean Research acknowledge that </w:t>
      </w:r>
      <w:r w:rsidR="007B0D25" w:rsidRPr="00FD618F">
        <w:rPr>
          <w:rFonts w:ascii="Book Antiqua" w:hAnsi="Book Antiqua"/>
          <w:sz w:val="22"/>
          <w:szCs w:val="22"/>
        </w:rPr>
        <w:t xml:space="preserve">conducting </w:t>
      </w:r>
      <w:r w:rsidR="00251CDA" w:rsidRPr="00FD618F">
        <w:rPr>
          <w:rFonts w:ascii="Book Antiqua" w:hAnsi="Book Antiqua"/>
          <w:sz w:val="22"/>
          <w:szCs w:val="22"/>
        </w:rPr>
        <w:t>Lean Research is a complex endeavor</w:t>
      </w:r>
      <w:r w:rsidR="002A36C8" w:rsidRPr="00FD618F">
        <w:rPr>
          <w:rFonts w:ascii="Book Antiqua" w:hAnsi="Book Antiqua"/>
          <w:sz w:val="22"/>
          <w:szCs w:val="22"/>
        </w:rPr>
        <w:t>: it</w:t>
      </w:r>
      <w:r w:rsidR="00251CDA" w:rsidRPr="00FD618F">
        <w:rPr>
          <w:rFonts w:ascii="Book Antiqua" w:hAnsi="Book Antiqua"/>
          <w:sz w:val="22"/>
          <w:szCs w:val="22"/>
        </w:rPr>
        <w:t xml:space="preserve"> involves</w:t>
      </w:r>
      <w:r w:rsidR="007B0D25" w:rsidRPr="00FD618F">
        <w:rPr>
          <w:rFonts w:ascii="Book Antiqua" w:hAnsi="Book Antiqua"/>
          <w:sz w:val="22"/>
          <w:szCs w:val="22"/>
        </w:rPr>
        <w:t xml:space="preserve"> making</w:t>
      </w:r>
      <w:r w:rsidR="00251CDA" w:rsidRPr="00FD618F">
        <w:rPr>
          <w:rFonts w:ascii="Book Antiqua" w:hAnsi="Book Antiqua"/>
          <w:sz w:val="22"/>
          <w:szCs w:val="22"/>
        </w:rPr>
        <w:t xml:space="preserve"> trade-offs between </w:t>
      </w:r>
      <w:r w:rsidR="00102A8B" w:rsidRPr="00FD618F">
        <w:rPr>
          <w:rFonts w:ascii="Book Antiqua" w:hAnsi="Book Antiqua"/>
          <w:sz w:val="22"/>
          <w:szCs w:val="22"/>
        </w:rPr>
        <w:t xml:space="preserve">the four </w:t>
      </w:r>
      <w:r w:rsidR="00251CDA" w:rsidRPr="00FD618F">
        <w:rPr>
          <w:rFonts w:ascii="Book Antiqua" w:hAnsi="Book Antiqua"/>
          <w:sz w:val="22"/>
          <w:szCs w:val="22"/>
        </w:rPr>
        <w:t>principles and</w:t>
      </w:r>
      <w:r w:rsidR="007B0D25" w:rsidRPr="00FD618F">
        <w:rPr>
          <w:rFonts w:ascii="Book Antiqua" w:hAnsi="Book Antiqua"/>
          <w:sz w:val="22"/>
          <w:szCs w:val="22"/>
        </w:rPr>
        <w:t xml:space="preserve"> shifting the costs, risks, and burdens of the research process from the subject to the researcher and research institution. </w:t>
      </w:r>
      <w:r w:rsidR="00755730" w:rsidRPr="00FD618F">
        <w:rPr>
          <w:rFonts w:ascii="Book Antiqua" w:hAnsi="Book Antiqua"/>
          <w:sz w:val="22"/>
          <w:szCs w:val="22"/>
        </w:rPr>
        <w:t xml:space="preserve">Nevertheless, this group believes that the benefits of Lean Research </w:t>
      </w:r>
      <w:r w:rsidR="00B150A8" w:rsidRPr="00FD618F">
        <w:rPr>
          <w:rFonts w:ascii="Book Antiqua" w:hAnsi="Book Antiqua"/>
          <w:sz w:val="22"/>
          <w:szCs w:val="22"/>
        </w:rPr>
        <w:t xml:space="preserve">to all those involved in the production and consumption of research </w:t>
      </w:r>
      <w:r w:rsidR="00755730" w:rsidRPr="00FD618F">
        <w:rPr>
          <w:rFonts w:ascii="Book Antiqua" w:hAnsi="Book Antiqua"/>
          <w:sz w:val="22"/>
          <w:szCs w:val="22"/>
        </w:rPr>
        <w:t>outweigh these difficulties.</w:t>
      </w:r>
    </w:p>
    <w:p w14:paraId="0BF69272" w14:textId="43F3BCBD" w:rsidR="00262262" w:rsidRPr="00FD618F" w:rsidRDefault="007B0D25" w:rsidP="003853C1">
      <w:pPr>
        <w:spacing w:after="0" w:line="360" w:lineRule="auto"/>
        <w:ind w:firstLine="720"/>
        <w:rPr>
          <w:rFonts w:ascii="Book Antiqua" w:hAnsi="Book Antiqua"/>
          <w:sz w:val="22"/>
          <w:szCs w:val="22"/>
        </w:rPr>
      </w:pPr>
      <w:r w:rsidRPr="00FD618F">
        <w:rPr>
          <w:rFonts w:ascii="Book Antiqua" w:hAnsi="Book Antiqua"/>
          <w:sz w:val="22"/>
          <w:szCs w:val="22"/>
        </w:rPr>
        <w:lastRenderedPageBreak/>
        <w:t xml:space="preserve">The Lean Research principles </w:t>
      </w:r>
      <w:r w:rsidR="002A36C8" w:rsidRPr="00FD618F">
        <w:rPr>
          <w:rFonts w:ascii="Book Antiqua" w:hAnsi="Book Antiqua"/>
          <w:sz w:val="22"/>
          <w:szCs w:val="22"/>
        </w:rPr>
        <w:t xml:space="preserve">have </w:t>
      </w:r>
      <w:r w:rsidRPr="00FD618F">
        <w:rPr>
          <w:rFonts w:ascii="Book Antiqua" w:hAnsi="Book Antiqua"/>
          <w:sz w:val="22"/>
          <w:szCs w:val="22"/>
        </w:rPr>
        <w:t>emerged from discussions between researche</w:t>
      </w:r>
      <w:r w:rsidR="00BF59B2" w:rsidRPr="00FD618F">
        <w:rPr>
          <w:rFonts w:ascii="Book Antiqua" w:hAnsi="Book Antiqua"/>
          <w:sz w:val="22"/>
          <w:szCs w:val="22"/>
        </w:rPr>
        <w:t xml:space="preserve">rs, donors, and practitioners over the course of </w:t>
      </w:r>
      <w:r w:rsidR="002A36C8" w:rsidRPr="00FD618F">
        <w:rPr>
          <w:rFonts w:ascii="Book Antiqua" w:hAnsi="Book Antiqua"/>
          <w:sz w:val="22"/>
          <w:szCs w:val="22"/>
        </w:rPr>
        <w:t>about a year</w:t>
      </w:r>
      <w:r w:rsidR="00BF59B2" w:rsidRPr="00FD618F">
        <w:rPr>
          <w:rFonts w:ascii="Book Antiqua" w:hAnsi="Book Antiqua"/>
          <w:sz w:val="22"/>
          <w:szCs w:val="22"/>
        </w:rPr>
        <w:t xml:space="preserve">. </w:t>
      </w:r>
      <w:r w:rsidR="002A36C8" w:rsidRPr="00FD618F">
        <w:rPr>
          <w:rFonts w:ascii="Book Antiqua" w:hAnsi="Book Antiqua"/>
          <w:sz w:val="22"/>
          <w:szCs w:val="22"/>
        </w:rPr>
        <w:t>Fifty of these individuals</w:t>
      </w:r>
      <w:r w:rsidR="00536883" w:rsidRPr="00FD618F">
        <w:rPr>
          <w:rFonts w:ascii="Book Antiqua" w:hAnsi="Book Antiqua"/>
          <w:sz w:val="22"/>
          <w:szCs w:val="22"/>
        </w:rPr>
        <w:t xml:space="preserve"> g</w:t>
      </w:r>
      <w:r w:rsidR="00262262" w:rsidRPr="00FD618F">
        <w:rPr>
          <w:rFonts w:ascii="Book Antiqua" w:hAnsi="Book Antiqua"/>
          <w:sz w:val="22"/>
          <w:szCs w:val="22"/>
        </w:rPr>
        <w:t xml:space="preserve">athered at MIT </w:t>
      </w:r>
      <w:r w:rsidR="00536883" w:rsidRPr="00FD618F">
        <w:rPr>
          <w:rFonts w:ascii="Book Antiqua" w:hAnsi="Book Antiqua"/>
          <w:sz w:val="22"/>
          <w:szCs w:val="22"/>
        </w:rPr>
        <w:t>on August 1, 2014</w:t>
      </w:r>
      <w:r w:rsidR="00553D71" w:rsidRPr="00FD618F">
        <w:rPr>
          <w:rFonts w:ascii="Book Antiqua" w:hAnsi="Book Antiqua"/>
          <w:sz w:val="22"/>
          <w:szCs w:val="22"/>
        </w:rPr>
        <w:t>, to discuss current shortcomings in rese</w:t>
      </w:r>
      <w:r w:rsidR="002A36C8" w:rsidRPr="00FD618F">
        <w:rPr>
          <w:rFonts w:ascii="Book Antiqua" w:hAnsi="Book Antiqua"/>
          <w:sz w:val="22"/>
          <w:szCs w:val="22"/>
        </w:rPr>
        <w:t>arch design, data collection and</w:t>
      </w:r>
      <w:r w:rsidR="00553D71" w:rsidRPr="00FD618F">
        <w:rPr>
          <w:rFonts w:ascii="Book Antiqua" w:hAnsi="Book Antiqua"/>
          <w:sz w:val="22"/>
          <w:szCs w:val="22"/>
        </w:rPr>
        <w:t xml:space="preserve"> analysis, and the dissemination of findings, and how these can be improved</w:t>
      </w:r>
      <w:r w:rsidR="002A36C8" w:rsidRPr="00FD618F">
        <w:rPr>
          <w:rFonts w:ascii="Book Antiqua" w:hAnsi="Book Antiqua"/>
          <w:sz w:val="22"/>
          <w:szCs w:val="22"/>
        </w:rPr>
        <w:t xml:space="preserve">. </w:t>
      </w:r>
      <w:r w:rsidR="00BE52C4" w:rsidRPr="00FD618F">
        <w:rPr>
          <w:rFonts w:ascii="Book Antiqua" w:hAnsi="Book Antiqua"/>
          <w:sz w:val="22"/>
          <w:szCs w:val="22"/>
        </w:rPr>
        <w:t>The developers of</w:t>
      </w:r>
      <w:r w:rsidR="002A36C8" w:rsidRPr="00FD618F">
        <w:rPr>
          <w:rFonts w:ascii="Book Antiqua" w:hAnsi="Book Antiqua"/>
          <w:sz w:val="22"/>
          <w:szCs w:val="22"/>
        </w:rPr>
        <w:t xml:space="preserve"> </w:t>
      </w:r>
      <w:r w:rsidR="00BE52C4" w:rsidRPr="00FD618F">
        <w:rPr>
          <w:rFonts w:ascii="Book Antiqua" w:hAnsi="Book Antiqua"/>
          <w:sz w:val="22"/>
          <w:szCs w:val="22"/>
        </w:rPr>
        <w:t xml:space="preserve">Lean Research envision a collaborative path forward and invite researchers, donors, and facilitators of research to sign the Lean Research Declaration if they wish to commit to the Lean Research principles and </w:t>
      </w:r>
      <w:r w:rsidR="005E5911" w:rsidRPr="00FD618F">
        <w:rPr>
          <w:rFonts w:ascii="Book Antiqua" w:hAnsi="Book Antiqua"/>
          <w:sz w:val="22"/>
          <w:szCs w:val="22"/>
        </w:rPr>
        <w:t>encourage</w:t>
      </w:r>
      <w:r w:rsidR="00BE52C4" w:rsidRPr="00FD618F">
        <w:rPr>
          <w:rFonts w:ascii="Book Antiqua" w:hAnsi="Book Antiqua"/>
          <w:sz w:val="22"/>
          <w:szCs w:val="22"/>
        </w:rPr>
        <w:t xml:space="preserve"> continuous improvement of the standards and practices associated with them. Although embarking upon Lean Research may at times feel like swimming against the stream of current practice, </w:t>
      </w:r>
      <w:r w:rsidR="00102A8B" w:rsidRPr="00FD618F">
        <w:rPr>
          <w:rFonts w:ascii="Book Antiqua" w:hAnsi="Book Antiqua"/>
          <w:sz w:val="22"/>
          <w:szCs w:val="22"/>
        </w:rPr>
        <w:t>we</w:t>
      </w:r>
      <w:r w:rsidR="00BE52C4" w:rsidRPr="00FD618F">
        <w:rPr>
          <w:rFonts w:ascii="Book Antiqua" w:hAnsi="Book Antiqua"/>
          <w:sz w:val="22"/>
          <w:szCs w:val="22"/>
        </w:rPr>
        <w:t xml:space="preserve"> believe that taking on this challenge is worth it, for it will result in research that is beneficial to subjects, actionable by many stakeholders, and efficient in terms of benefits and costs.</w:t>
      </w:r>
      <w:r w:rsidR="00CA1DD9" w:rsidRPr="00FD618F">
        <w:rPr>
          <w:rFonts w:ascii="Book Antiqua" w:hAnsi="Book Antiqua"/>
          <w:sz w:val="22"/>
          <w:szCs w:val="22"/>
        </w:rPr>
        <w:t xml:space="preserve"> The Burkinabe mango farmer and East Timorese teenager deserve better than to be treated as mere </w:t>
      </w:r>
      <w:r w:rsidR="00B85CF4" w:rsidRPr="00FD618F">
        <w:rPr>
          <w:rFonts w:ascii="Book Antiqua" w:hAnsi="Book Antiqua"/>
          <w:sz w:val="22"/>
          <w:szCs w:val="22"/>
        </w:rPr>
        <w:t xml:space="preserve">sources </w:t>
      </w:r>
      <w:r w:rsidR="00EF0148" w:rsidRPr="00FD618F">
        <w:rPr>
          <w:rFonts w:ascii="Book Antiqua" w:hAnsi="Book Antiqua"/>
          <w:sz w:val="22"/>
          <w:szCs w:val="22"/>
        </w:rPr>
        <w:t>of data; let us conduct researc</w:t>
      </w:r>
      <w:r w:rsidR="00915E19" w:rsidRPr="00FD618F">
        <w:rPr>
          <w:rFonts w:ascii="Book Antiqua" w:hAnsi="Book Antiqua"/>
          <w:sz w:val="22"/>
          <w:szCs w:val="22"/>
        </w:rPr>
        <w:t xml:space="preserve">h that </w:t>
      </w:r>
      <w:r w:rsidR="00B04A5E" w:rsidRPr="00FD618F">
        <w:rPr>
          <w:rFonts w:ascii="Book Antiqua" w:hAnsi="Book Antiqua"/>
          <w:sz w:val="22"/>
          <w:szCs w:val="22"/>
        </w:rPr>
        <w:t xml:space="preserve">fully </w:t>
      </w:r>
      <w:r w:rsidR="00915E19" w:rsidRPr="00FD618F">
        <w:rPr>
          <w:rFonts w:ascii="Book Antiqua" w:hAnsi="Book Antiqua"/>
          <w:sz w:val="22"/>
          <w:szCs w:val="22"/>
        </w:rPr>
        <w:t>values their dignity by being rigorous, respectful, relevant, and right-sized.</w:t>
      </w:r>
    </w:p>
    <w:p w14:paraId="0D5CC734" w14:textId="77777777" w:rsidR="00BB4905" w:rsidRPr="00FD618F" w:rsidRDefault="00262262" w:rsidP="003853C1">
      <w:pPr>
        <w:tabs>
          <w:tab w:val="left" w:pos="8154"/>
        </w:tabs>
        <w:spacing w:line="360" w:lineRule="auto"/>
        <w:rPr>
          <w:rFonts w:ascii="Book Antiqua" w:hAnsi="Book Antiqua"/>
          <w:sz w:val="22"/>
          <w:szCs w:val="22"/>
        </w:rPr>
      </w:pPr>
      <w:r w:rsidRPr="00FD618F">
        <w:rPr>
          <w:rFonts w:ascii="Book Antiqua" w:hAnsi="Book Antiqua"/>
          <w:sz w:val="22"/>
          <w:szCs w:val="22"/>
        </w:rPr>
        <w:tab/>
      </w:r>
    </w:p>
    <w:sectPr w:rsidR="00BB4905" w:rsidRPr="00FD618F" w:rsidSect="00E23F0E">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62823" w14:textId="77777777" w:rsidR="005A6A84" w:rsidRDefault="005A6A84" w:rsidP="006F7034">
      <w:pPr>
        <w:spacing w:after="0" w:line="240" w:lineRule="auto"/>
      </w:pPr>
      <w:r>
        <w:separator/>
      </w:r>
    </w:p>
  </w:endnote>
  <w:endnote w:type="continuationSeparator" w:id="0">
    <w:p w14:paraId="5DAEA718" w14:textId="77777777" w:rsidR="005A6A84" w:rsidRDefault="005A6A84" w:rsidP="006F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073105"/>
      <w:docPartObj>
        <w:docPartGallery w:val="Page Numbers (Bottom of Page)"/>
        <w:docPartUnique/>
      </w:docPartObj>
    </w:sdtPr>
    <w:sdtEndPr>
      <w:rPr>
        <w:noProof/>
      </w:rPr>
    </w:sdtEndPr>
    <w:sdtContent>
      <w:p w14:paraId="24E346B0" w14:textId="77777777" w:rsidR="00A600DA" w:rsidRDefault="00A600DA">
        <w:pPr>
          <w:pStyle w:val="Footer"/>
          <w:jc w:val="center"/>
        </w:pPr>
        <w:r>
          <w:fldChar w:fldCharType="begin"/>
        </w:r>
        <w:r>
          <w:instrText xml:space="preserve"> PAGE   \* MERGEFORMAT </w:instrText>
        </w:r>
        <w:r>
          <w:fldChar w:fldCharType="separate"/>
        </w:r>
        <w:r w:rsidR="00C74F07">
          <w:rPr>
            <w:noProof/>
          </w:rPr>
          <w:t>2</w:t>
        </w:r>
        <w:r>
          <w:rPr>
            <w:noProof/>
          </w:rPr>
          <w:fldChar w:fldCharType="end"/>
        </w:r>
      </w:p>
    </w:sdtContent>
  </w:sdt>
  <w:p w14:paraId="3E1B8E00" w14:textId="77777777" w:rsidR="00A600DA" w:rsidRDefault="00A6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618E3" w14:textId="77777777" w:rsidR="005A6A84" w:rsidRDefault="005A6A84" w:rsidP="006F7034">
      <w:pPr>
        <w:spacing w:after="0" w:line="240" w:lineRule="auto"/>
      </w:pPr>
      <w:r>
        <w:separator/>
      </w:r>
    </w:p>
  </w:footnote>
  <w:footnote w:type="continuationSeparator" w:id="0">
    <w:p w14:paraId="11D87C47" w14:textId="77777777" w:rsidR="005A6A84" w:rsidRDefault="005A6A84" w:rsidP="006F7034">
      <w:pPr>
        <w:spacing w:after="0" w:line="240" w:lineRule="auto"/>
      </w:pPr>
      <w:r>
        <w:continuationSeparator/>
      </w:r>
    </w:p>
  </w:footnote>
  <w:footnote w:id="1">
    <w:p w14:paraId="2F74B25A" w14:textId="4FE05618" w:rsidR="00A600DA" w:rsidRPr="00033C0D" w:rsidRDefault="00A600DA" w:rsidP="009A3CE3">
      <w:pPr>
        <w:pStyle w:val="FootnoteText"/>
        <w:rPr>
          <w:rFonts w:asciiTheme="minorHAnsi" w:hAnsiTheme="minorHAnsi" w:cs="Arial"/>
        </w:rPr>
      </w:pPr>
      <w:r>
        <w:rPr>
          <w:rStyle w:val="FootnoteReference"/>
        </w:rPr>
        <w:footnoteRef/>
      </w:r>
      <w:r>
        <w:t xml:space="preserve"> </w:t>
      </w:r>
      <w:r w:rsidRPr="00033C0D">
        <w:rPr>
          <w:rFonts w:asciiTheme="minorHAnsi" w:hAnsiTheme="minorHAnsi" w:cs="Arial"/>
        </w:rPr>
        <w:t>Authors include: Paula Armstrong (Tufts Fletcher School), Kim Wilson (Tufts Fletcher School), Rachel Gordon (Feinstein International Center), Elizabeth Hoffecker Moreno (MIT D-Lab), Roxanne Krystalli (Feinstein International Center), Kendra Leith (MIT D-Lab), and Bryan Stinchfield (Tufts Fletcher School).</w:t>
      </w:r>
    </w:p>
  </w:footnote>
  <w:footnote w:id="2">
    <w:p w14:paraId="65D5ADD4" w14:textId="77777777" w:rsidR="00A600DA" w:rsidRPr="00033C0D" w:rsidRDefault="00A600DA" w:rsidP="00587A82">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Root Capital, “Data that Creates Value: A Client-Centric Approach to Impact Evaluation” (draft), 2.</w:t>
      </w:r>
    </w:p>
  </w:footnote>
  <w:footnote w:id="3">
    <w:p w14:paraId="701ECBEC" w14:textId="5E5C5494"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This paper refers to research “subjects” rather than “participants” because this term better reflects current social science research dynamics.</w:t>
      </w:r>
    </w:p>
  </w:footnote>
  <w:footnote w:id="4">
    <w:p w14:paraId="11A7F23B"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Eileen Pittaway, Linda Bartolomei, and Richard Hugman, “‘Stop Stealing Our Stories’: The Ethics of Research with Vulnerable Groups,” </w:t>
      </w:r>
      <w:r w:rsidRPr="00033C0D">
        <w:rPr>
          <w:rFonts w:asciiTheme="minorHAnsi" w:hAnsiTheme="minorHAnsi" w:cs="Arial"/>
          <w:i/>
        </w:rPr>
        <w:t xml:space="preserve">Journal of Human Rights Practice </w:t>
      </w:r>
      <w:r w:rsidRPr="00033C0D">
        <w:rPr>
          <w:rFonts w:asciiTheme="minorHAnsi" w:hAnsiTheme="minorHAnsi" w:cs="Arial"/>
        </w:rPr>
        <w:t>Vol. 2, No. 2 (2010), 236.</w:t>
      </w:r>
    </w:p>
  </w:footnote>
  <w:footnote w:id="5">
    <w:p w14:paraId="7304846B" w14:textId="7E83169B"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Michael Wessels, “Reflections on Ethical and Practical Challenges of Conducting Research with Children in War Zones: Toward a Grounded Approach,” in </w:t>
      </w:r>
      <w:r w:rsidRPr="00033C0D">
        <w:rPr>
          <w:rFonts w:asciiTheme="minorHAnsi" w:hAnsiTheme="minorHAnsi" w:cs="Arial"/>
          <w:i/>
        </w:rPr>
        <w:t>Research Methods in Conflict Settings: A View from Below</w:t>
      </w:r>
      <w:r w:rsidRPr="00033C0D">
        <w:rPr>
          <w:rFonts w:asciiTheme="minorHAnsi" w:hAnsiTheme="minorHAnsi" w:cs="Arial"/>
        </w:rPr>
        <w:t>, ed. Dyan Mazurana, Karen Jacobsen, and Lacey Andrews Gale (New York: Cambridge University Press, 2013), 94.</w:t>
      </w:r>
    </w:p>
  </w:footnote>
  <w:footnote w:id="6">
    <w:p w14:paraId="0F58E58D"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See Daniel Kobb, “Measuring Informal Sector Incomes in Tanzania: Some Constraints to Cost-Benefit Analysis,” </w:t>
      </w:r>
      <w:r w:rsidRPr="00033C0D">
        <w:rPr>
          <w:rFonts w:asciiTheme="minorHAnsi" w:hAnsiTheme="minorHAnsi" w:cs="Arial"/>
          <w:i/>
        </w:rPr>
        <w:t>Small Enterprise Development</w:t>
      </w:r>
      <w:r w:rsidRPr="00033C0D">
        <w:rPr>
          <w:rFonts w:asciiTheme="minorHAnsi" w:hAnsiTheme="minorHAnsi" w:cs="Arial"/>
        </w:rPr>
        <w:t xml:space="preserve"> Vol. 8, No. 4 (1997), 45; Kim Wilson, John Hammock, and Mehvish Arifeen, “Data Without Damage: Researching the Financial Lives of the Poor,” Tufts University, 1; David Roodman, </w:t>
      </w:r>
      <w:r w:rsidRPr="00033C0D">
        <w:rPr>
          <w:rFonts w:asciiTheme="minorHAnsi" w:hAnsiTheme="minorHAnsi" w:cs="Arial"/>
          <w:i/>
        </w:rPr>
        <w:t>Due Diligence: An Impertinent Inquiry Into Microfinance</w:t>
      </w:r>
      <w:r w:rsidRPr="00033C0D">
        <w:rPr>
          <w:rFonts w:asciiTheme="minorHAnsi" w:hAnsiTheme="minorHAnsi" w:cs="Arial"/>
        </w:rPr>
        <w:t xml:space="preserve"> (Washington, D.C.: Center for Global Development, 2012), 145.</w:t>
      </w:r>
    </w:p>
  </w:footnote>
  <w:footnote w:id="7">
    <w:p w14:paraId="47B36D03" w14:textId="4E00AC6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Martin Ravallion, “Evaluation in the Practice of Development,” </w:t>
      </w:r>
      <w:r w:rsidRPr="00033C0D">
        <w:rPr>
          <w:rFonts w:asciiTheme="minorHAnsi" w:hAnsiTheme="minorHAnsi" w:cs="Arial"/>
          <w:i/>
        </w:rPr>
        <w:t>The World Bank Research Observer</w:t>
      </w:r>
      <w:r w:rsidRPr="00033C0D">
        <w:rPr>
          <w:rFonts w:asciiTheme="minorHAnsi" w:hAnsiTheme="minorHAnsi" w:cs="Arial"/>
        </w:rPr>
        <w:t xml:space="preserve"> Vol. 24, No. 1 (February 2009), 27.</w:t>
      </w:r>
    </w:p>
  </w:footnote>
  <w:footnote w:id="8">
    <w:p w14:paraId="606AFC41" w14:textId="0991A9ED" w:rsidR="00A600DA" w:rsidRPr="00033C0D" w:rsidRDefault="00A600DA" w:rsidP="003F2158">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Christian Seelos and Johanna Mair, “The Role of Research in Social Innovation,” </w:t>
      </w:r>
      <w:r w:rsidRPr="00033C0D">
        <w:rPr>
          <w:rFonts w:asciiTheme="minorHAnsi" w:hAnsiTheme="minorHAnsi" w:cs="Arial"/>
          <w:i/>
        </w:rPr>
        <w:t>Stanford Social Innovation Review</w:t>
      </w:r>
      <w:r w:rsidRPr="00033C0D">
        <w:rPr>
          <w:rFonts w:asciiTheme="minorHAnsi" w:hAnsiTheme="minorHAnsi" w:cs="Arial"/>
        </w:rPr>
        <w:t>, 19 June 2014, accessed 18 March 2015, available from: http://www.ssireview.org/blog/entry/the_role_of_research_in_social_innovation.</w:t>
      </w:r>
    </w:p>
  </w:footnote>
  <w:footnote w:id="9">
    <w:p w14:paraId="25370484" w14:textId="120257E5"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Doerte Doemeland and James Trevino, “Which World Bank Reports are Widely Read?” Policy Research Working Paper WPS 6851 (Washington, D.C.: World Bank Group, 2014), accessed 18 March 2015, available from: http://documents.worldbank.org/curated/en/2014/05/19456376/world-bank-reports-widely-read-world-bank-reports-widely-read.</w:t>
      </w:r>
    </w:p>
  </w:footnote>
  <w:footnote w:id="10">
    <w:p w14:paraId="63115235" w14:textId="1C6412EA" w:rsidR="00A600DA" w:rsidRPr="00033C0D" w:rsidRDefault="00A600DA" w:rsidP="006C027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Jan Stentoft Arlbjørn and Per Vagn Freytag, “Evidence of Lean: A Review of International Peer-Reviewed</w:t>
      </w:r>
    </w:p>
    <w:p w14:paraId="2A912FD8" w14:textId="779CE787" w:rsidR="00A600DA" w:rsidRPr="00033C0D" w:rsidRDefault="00A600DA" w:rsidP="006C027A">
      <w:pPr>
        <w:pStyle w:val="FootnoteText"/>
        <w:rPr>
          <w:rFonts w:asciiTheme="minorHAnsi" w:hAnsiTheme="minorHAnsi" w:cs="Arial"/>
        </w:rPr>
      </w:pPr>
      <w:r w:rsidRPr="00033C0D">
        <w:rPr>
          <w:rFonts w:asciiTheme="minorHAnsi" w:hAnsiTheme="minorHAnsi" w:cs="Arial"/>
        </w:rPr>
        <w:t xml:space="preserve">Journal Articles,” </w:t>
      </w:r>
      <w:r w:rsidRPr="00033C0D">
        <w:rPr>
          <w:rFonts w:asciiTheme="minorHAnsi" w:hAnsiTheme="minorHAnsi" w:cs="Arial"/>
          <w:i/>
        </w:rPr>
        <w:t>European Business Review</w:t>
      </w:r>
      <w:r w:rsidRPr="00033C0D">
        <w:rPr>
          <w:rFonts w:asciiTheme="minorHAnsi" w:hAnsiTheme="minorHAnsi" w:cs="Arial"/>
        </w:rPr>
        <w:t>, Vol. 25, No. 2 (2013), 174-205.</w:t>
      </w:r>
    </w:p>
  </w:footnote>
  <w:footnote w:id="11">
    <w:p w14:paraId="05F60F32"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For a discussion of threats to internal validity in evaluative development research, including unrealistic counterfactuals, spillover effects, and heterogeneity, see Ravallion, 13-15.</w:t>
      </w:r>
    </w:p>
  </w:footnote>
  <w:footnote w:id="12">
    <w:p w14:paraId="4BB1B68C"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John P. A. Ioannidis, “Why Most Published Research Findings are False,” </w:t>
      </w:r>
      <w:r w:rsidRPr="00033C0D">
        <w:rPr>
          <w:rFonts w:asciiTheme="minorHAnsi" w:hAnsiTheme="minorHAnsi" w:cs="Arial"/>
          <w:i/>
        </w:rPr>
        <w:t>PLoS Med</w:t>
      </w:r>
      <w:r w:rsidRPr="00033C0D">
        <w:rPr>
          <w:rFonts w:asciiTheme="minorHAnsi" w:hAnsiTheme="minorHAnsi" w:cs="Arial"/>
        </w:rPr>
        <w:t xml:space="preserve"> Vol. 2, No. 8 (August 2005), 0696. </w:t>
      </w:r>
    </w:p>
  </w:footnote>
  <w:footnote w:id="13">
    <w:p w14:paraId="7BB4FA56"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“What is Randomization?” Abdul Latif Jameel Poverty Action Lab, accessed 17 January 2014, available from: </w:t>
      </w:r>
      <w:hyperlink r:id="rId1" w:history="1">
        <w:r w:rsidRPr="00033C0D">
          <w:rPr>
            <w:rStyle w:val="Hyperlink"/>
            <w:rFonts w:asciiTheme="minorHAnsi" w:hAnsiTheme="minorHAnsi" w:cs="Arial"/>
          </w:rPr>
          <w:t>http://www.povertyactionlab.org/methodology/what-randomization</w:t>
        </w:r>
      </w:hyperlink>
      <w:r w:rsidRPr="00033C0D">
        <w:rPr>
          <w:rFonts w:asciiTheme="minorHAnsi" w:hAnsiTheme="minorHAnsi" w:cs="Arial"/>
        </w:rPr>
        <w:t>.</w:t>
      </w:r>
    </w:p>
  </w:footnote>
  <w:footnote w:id="14">
    <w:p w14:paraId="68F4C181"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Dani Rodrik, “The New Development Economics: We Shall Experiment, but How Shall We Learn?” </w:t>
      </w:r>
      <w:r w:rsidRPr="00033C0D">
        <w:rPr>
          <w:rFonts w:asciiTheme="minorHAnsi" w:hAnsiTheme="minorHAnsi" w:cs="Arial"/>
          <w:i/>
        </w:rPr>
        <w:t>HKS Working Paper No. RWP08-055</w:t>
      </w:r>
      <w:r w:rsidRPr="00033C0D">
        <w:rPr>
          <w:rFonts w:asciiTheme="minorHAnsi" w:hAnsiTheme="minorHAnsi" w:cs="Arial"/>
        </w:rPr>
        <w:t xml:space="preserve">, 24 October 2008, 32, accessed 17 January 2014, available from: </w:t>
      </w:r>
      <w:hyperlink r:id="rId2" w:history="1">
        <w:r w:rsidRPr="00033C0D">
          <w:rPr>
            <w:rStyle w:val="Hyperlink"/>
            <w:rFonts w:asciiTheme="minorHAnsi" w:hAnsiTheme="minorHAnsi" w:cs="Arial"/>
          </w:rPr>
          <w:t>http://ssrn.com/abstract=1296115</w:t>
        </w:r>
      </w:hyperlink>
      <w:r w:rsidRPr="00033C0D">
        <w:rPr>
          <w:rFonts w:asciiTheme="minorHAnsi" w:hAnsiTheme="minorHAnsi" w:cs="Arial"/>
        </w:rPr>
        <w:t>.</w:t>
      </w:r>
    </w:p>
  </w:footnote>
  <w:footnote w:id="15">
    <w:p w14:paraId="5C42C5C7"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For more on the importance of documenting methodology, see Karen Jacobsen and Loren Landau, “The Dual Imperative in Refugee Research: Some Methodological and Ethical Considerations in Social Science Research on Forced Migration,” </w:t>
      </w:r>
      <w:r w:rsidRPr="00033C0D">
        <w:rPr>
          <w:rFonts w:asciiTheme="minorHAnsi" w:hAnsiTheme="minorHAnsi" w:cs="Arial"/>
          <w:i/>
        </w:rPr>
        <w:t xml:space="preserve">Disasters </w:t>
      </w:r>
      <w:r w:rsidRPr="00033C0D">
        <w:rPr>
          <w:rFonts w:asciiTheme="minorHAnsi" w:hAnsiTheme="minorHAnsi" w:cs="Arial"/>
        </w:rPr>
        <w:t xml:space="preserve">Vol. 27, No. 3 (September 2003), 185-206. For more on reproducibility and the “replication standard,” see Gary King, “Replication, Replication,” </w:t>
      </w:r>
      <w:r w:rsidRPr="00033C0D">
        <w:rPr>
          <w:rFonts w:asciiTheme="minorHAnsi" w:hAnsiTheme="minorHAnsi" w:cs="Arial"/>
          <w:i/>
        </w:rPr>
        <w:t>Political Science and Politics</w:t>
      </w:r>
      <w:r w:rsidRPr="00033C0D">
        <w:rPr>
          <w:rFonts w:asciiTheme="minorHAnsi" w:hAnsiTheme="minorHAnsi" w:cs="Arial"/>
        </w:rPr>
        <w:t xml:space="preserve"> Vol. 28 (1995), 443-499. For more on the interconnection between sound ethics and sound science, see Greg Koski and Stuart L. Nightingale, “Research Involving Human Subjects in Developing Countries,” </w:t>
      </w:r>
      <w:r w:rsidRPr="00033C0D">
        <w:rPr>
          <w:rFonts w:asciiTheme="minorHAnsi" w:hAnsiTheme="minorHAnsi" w:cs="Arial"/>
          <w:i/>
        </w:rPr>
        <w:t>The New England Journal of Medicine</w:t>
      </w:r>
      <w:r w:rsidRPr="00033C0D">
        <w:rPr>
          <w:rFonts w:asciiTheme="minorHAnsi" w:hAnsiTheme="minorHAnsi" w:cs="Arial"/>
        </w:rPr>
        <w:t xml:space="preserve"> Vol. 345, No. 2 (12 July 2001), 138.</w:t>
      </w:r>
    </w:p>
  </w:footnote>
  <w:footnote w:id="16">
    <w:p w14:paraId="08AA477A" w14:textId="5CACA0D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James Darcy, Heather Stobaugh, Peter Walker, and Dan Maxwell, “The Use of Evidence in Humanitarian Decision Making,” ACAPS Operational Learning Paper, Feinstein International Center, 2013.</w:t>
      </w:r>
    </w:p>
  </w:footnote>
  <w:footnote w:id="17">
    <w:p w14:paraId="0784C12E"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Kim Wilson, “Lean Research: How Studying the Economic Lives of the Poor Might be Improved,” July 2014, 4. </w:t>
      </w:r>
    </w:p>
  </w:footnote>
  <w:footnote w:id="18">
    <w:p w14:paraId="0AF3BB7C"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Seelos and Mair.</w:t>
      </w:r>
    </w:p>
  </w:footnote>
  <w:footnote w:id="19">
    <w:p w14:paraId="29DCFE61"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Elisabeth Jean Wood, “Reflections on the Challenges, Dilemmas, and Rewards of Research in Conflict Zones,” in Mazurana, Jacobsen, and Andrews Gale, 299.</w:t>
      </w:r>
    </w:p>
  </w:footnote>
  <w:footnote w:id="20">
    <w:p w14:paraId="1E179693"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Earl Babbie, “Chapter 2: Social Inquiry: Ethics and Politics,” </w:t>
      </w:r>
      <w:r w:rsidRPr="00033C0D">
        <w:rPr>
          <w:rFonts w:asciiTheme="minorHAnsi" w:hAnsiTheme="minorHAnsi" w:cs="Arial"/>
          <w:i/>
        </w:rPr>
        <w:t>The Practice of Social Research</w:t>
      </w:r>
      <w:r w:rsidRPr="00033C0D">
        <w:rPr>
          <w:rFonts w:asciiTheme="minorHAnsi" w:hAnsiTheme="minorHAnsi" w:cs="Arial"/>
        </w:rPr>
        <w:t>, 13</w:t>
      </w:r>
      <w:r w:rsidRPr="00033C0D">
        <w:rPr>
          <w:rFonts w:asciiTheme="minorHAnsi" w:hAnsiTheme="minorHAnsi" w:cs="Arial"/>
          <w:vertAlign w:val="superscript"/>
        </w:rPr>
        <w:t>th</w:t>
      </w:r>
      <w:r w:rsidRPr="00033C0D">
        <w:rPr>
          <w:rFonts w:asciiTheme="minorHAnsi" w:hAnsiTheme="minorHAnsi" w:cs="Arial"/>
        </w:rPr>
        <w:t xml:space="preserve"> ed. (Boston: Wadsworth Publishing Company, 2012), 33-34. For the</w:t>
      </w:r>
      <w:r w:rsidRPr="00033C0D">
        <w:rPr>
          <w:rFonts w:asciiTheme="minorHAnsi" w:hAnsiTheme="minorHAnsi" w:cs="Arial"/>
          <w:i/>
        </w:rPr>
        <w:t xml:space="preserve"> Belmont Report</w:t>
      </w:r>
      <w:r w:rsidRPr="00033C0D">
        <w:rPr>
          <w:rFonts w:asciiTheme="minorHAnsi" w:hAnsiTheme="minorHAnsi" w:cs="Arial"/>
        </w:rPr>
        <w:t xml:space="preserve"> text, see </w:t>
      </w:r>
      <w:hyperlink r:id="rId3" w:history="1">
        <w:r w:rsidRPr="00033C0D">
          <w:rPr>
            <w:rStyle w:val="Hyperlink"/>
            <w:rFonts w:asciiTheme="minorHAnsi" w:hAnsiTheme="minorHAnsi" w:cs="Arial"/>
          </w:rPr>
          <w:t>http://www.hhs.gov/ohrp/humansubjects/guidance/belmont.html</w:t>
        </w:r>
      </w:hyperlink>
      <w:r w:rsidRPr="00033C0D">
        <w:rPr>
          <w:rFonts w:asciiTheme="minorHAnsi" w:hAnsiTheme="minorHAnsi" w:cs="Arial"/>
        </w:rPr>
        <w:t xml:space="preserve">. For the Nuremberg Code, see </w:t>
      </w:r>
      <w:hyperlink r:id="rId4" w:history="1">
        <w:r w:rsidRPr="00033C0D">
          <w:rPr>
            <w:rStyle w:val="Hyperlink"/>
            <w:rFonts w:asciiTheme="minorHAnsi" w:hAnsiTheme="minorHAnsi" w:cs="Arial"/>
          </w:rPr>
          <w:t>http://www.hhs.gov/ohrp/archive/nurcode.html</w:t>
        </w:r>
      </w:hyperlink>
      <w:r w:rsidRPr="00033C0D">
        <w:rPr>
          <w:rFonts w:asciiTheme="minorHAnsi" w:hAnsiTheme="minorHAnsi" w:cs="Arial"/>
        </w:rPr>
        <w:t xml:space="preserve">. For the Declaration of Helsinki, see </w:t>
      </w:r>
      <w:hyperlink r:id="rId5" w:history="1">
        <w:r w:rsidRPr="00033C0D">
          <w:rPr>
            <w:rStyle w:val="Hyperlink"/>
            <w:rFonts w:asciiTheme="minorHAnsi" w:hAnsiTheme="minorHAnsi" w:cs="Arial"/>
          </w:rPr>
          <w:t>http://www.wma.net/en/20activities/10ethics/10helsinki/</w:t>
        </w:r>
      </w:hyperlink>
      <w:r w:rsidRPr="00033C0D">
        <w:rPr>
          <w:rFonts w:asciiTheme="minorHAnsi" w:hAnsiTheme="minorHAnsi" w:cs="Arial"/>
        </w:rPr>
        <w:t xml:space="preserve">. </w:t>
      </w:r>
    </w:p>
  </w:footnote>
  <w:footnote w:id="21">
    <w:p w14:paraId="09F835E2"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S.R. Benatar, “Reflections and Recommendations on Research Ethics in Developing Countries,” </w:t>
      </w:r>
      <w:r w:rsidRPr="00033C0D">
        <w:rPr>
          <w:rFonts w:asciiTheme="minorHAnsi" w:hAnsiTheme="minorHAnsi" w:cs="Arial"/>
          <w:i/>
        </w:rPr>
        <w:t>Social Science and Medicine</w:t>
      </w:r>
      <w:r w:rsidRPr="00033C0D">
        <w:rPr>
          <w:rFonts w:asciiTheme="minorHAnsi" w:hAnsiTheme="minorHAnsi" w:cs="Arial"/>
        </w:rPr>
        <w:t xml:space="preserve"> Vol. 54 (2002), 1138</w:t>
      </w:r>
    </w:p>
  </w:footnote>
  <w:footnote w:id="22">
    <w:p w14:paraId="1237E696"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Wessells, 93.</w:t>
      </w:r>
    </w:p>
  </w:footnote>
  <w:footnote w:id="23">
    <w:p w14:paraId="0595C6E9"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Ibid.</w:t>
      </w:r>
    </w:p>
  </w:footnote>
  <w:footnote w:id="24">
    <w:p w14:paraId="519BED9B" w14:textId="1DFE0754"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Jeremy Shapiro and Johannes Haushofer, “NexThought Monday – Cash Transfers, Prejudice, and Mental Health,” </w:t>
      </w:r>
      <w:r w:rsidRPr="00033C0D">
        <w:rPr>
          <w:rFonts w:asciiTheme="minorHAnsi" w:hAnsiTheme="minorHAnsi" w:cs="Arial"/>
          <w:i/>
        </w:rPr>
        <w:t>Next Billion Blog</w:t>
      </w:r>
      <w:r w:rsidRPr="00033C0D">
        <w:rPr>
          <w:rFonts w:asciiTheme="minorHAnsi" w:hAnsiTheme="minorHAnsi" w:cs="Arial"/>
        </w:rPr>
        <w:t xml:space="preserve">, 19 May 2014, accessed 18 March 2015, available from: </w:t>
      </w:r>
      <w:hyperlink r:id="rId6" w:history="1">
        <w:r w:rsidRPr="00033C0D">
          <w:rPr>
            <w:rStyle w:val="Hyperlink"/>
            <w:rFonts w:asciiTheme="minorHAnsi" w:hAnsiTheme="minorHAnsi" w:cs="Arial"/>
          </w:rPr>
          <w:t>http://nextbillion.net/blogpost.aspx?blogid=3884</w:t>
        </w:r>
      </w:hyperlink>
      <w:r w:rsidRPr="00033C0D">
        <w:rPr>
          <w:rFonts w:asciiTheme="minorHAnsi" w:hAnsiTheme="minorHAnsi" w:cs="Arial"/>
        </w:rPr>
        <w:t xml:space="preserve">. </w:t>
      </w:r>
    </w:p>
  </w:footnote>
  <w:footnote w:id="25">
    <w:p w14:paraId="3E5B9EA1"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See Wilson, Hammock, and Arifeen; Kobb, 45; “Small Data: Do People Lie in Surveys?” </w:t>
      </w:r>
      <w:r w:rsidRPr="00033C0D">
        <w:rPr>
          <w:rFonts w:asciiTheme="minorHAnsi" w:hAnsiTheme="minorHAnsi" w:cs="Arial"/>
          <w:i/>
        </w:rPr>
        <w:t>BBC News</w:t>
      </w:r>
      <w:r w:rsidRPr="00033C0D">
        <w:rPr>
          <w:rFonts w:asciiTheme="minorHAnsi" w:hAnsiTheme="minorHAnsi" w:cs="Arial"/>
        </w:rPr>
        <w:t xml:space="preserve">, 21 September 2014, accessed 18 January 2014, available from: </w:t>
      </w:r>
      <w:hyperlink r:id="rId7" w:history="1">
        <w:r w:rsidRPr="00033C0D">
          <w:rPr>
            <w:rStyle w:val="Hyperlink"/>
            <w:rFonts w:asciiTheme="minorHAnsi" w:hAnsiTheme="minorHAnsi" w:cs="Arial"/>
          </w:rPr>
          <w:t>http://www.bbc.com/news/blogs-magazine-monitor-29206289</w:t>
        </w:r>
      </w:hyperlink>
      <w:r w:rsidRPr="00033C0D">
        <w:rPr>
          <w:rFonts w:asciiTheme="minorHAnsi" w:hAnsiTheme="minorHAnsi" w:cs="Arial"/>
        </w:rPr>
        <w:t xml:space="preserve">. </w:t>
      </w:r>
    </w:p>
  </w:footnote>
  <w:footnote w:id="26">
    <w:p w14:paraId="2392A6AE" w14:textId="474059D1" w:rsidR="00A600DA" w:rsidRPr="00033C0D" w:rsidRDefault="00A600DA" w:rsidP="003E0525">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Robert W. Walker and William A. Cook, “You Can’t Put a Price Tag on Survey Participants’ Enjoyment: The Latest Findings from the ARF’s ‘Foundations of Quality’ Research,” </w:t>
      </w:r>
      <w:r w:rsidRPr="00033C0D">
        <w:rPr>
          <w:rFonts w:asciiTheme="minorHAnsi" w:hAnsiTheme="minorHAnsi" w:cs="Arial"/>
          <w:i/>
        </w:rPr>
        <w:t>Journal of Advertising Research</w:t>
      </w:r>
      <w:r w:rsidRPr="00033C0D">
        <w:rPr>
          <w:rFonts w:asciiTheme="minorHAnsi" w:hAnsiTheme="minorHAnsi" w:cs="Arial"/>
        </w:rPr>
        <w:t>, Vol. 53, No. 3 (2013), 254-257.</w:t>
      </w:r>
    </w:p>
  </w:footnote>
  <w:footnote w:id="27">
    <w:p w14:paraId="70EE600A"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Wilson, Hammock, and Arifeen, 3.</w:t>
      </w:r>
    </w:p>
  </w:footnote>
  <w:footnote w:id="28">
    <w:p w14:paraId="03E741F1"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Tania Kaiser, “Researching Social Life in Protracted Exile: Experiences with Sudanese Refugees in Uganda 1996-2008,” in Mazurana, Jacobsen, and Andrews Gale, 118.</w:t>
      </w:r>
    </w:p>
  </w:footnote>
  <w:footnote w:id="29">
    <w:p w14:paraId="59D97A04"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See Kobb, 44; Paul Fishstein and Andrew Wilder, “Establishing a Policy Research Organization in a Conflict Zone: The Case of the Afghanistan Research and Evaluation Unit,” in Mazurana, Jacobsen, and Andrews Gale, 241; </w:t>
      </w:r>
    </w:p>
  </w:footnote>
  <w:footnote w:id="30">
    <w:p w14:paraId="072ABF87"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Wood, 300.</w:t>
      </w:r>
    </w:p>
  </w:footnote>
  <w:footnote w:id="31">
    <w:p w14:paraId="0E0249E1" w14:textId="2BADC5A9"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Wilson, Hammock, and Arifeen, 3.</w:t>
      </w:r>
      <w:r w:rsidRPr="00033C0D">
        <w:rPr>
          <w:rFonts w:asciiTheme="minorHAnsi" w:hAnsiTheme="minorHAnsi" w:cs="Arial"/>
        </w:rPr>
        <w:tab/>
      </w:r>
    </w:p>
  </w:footnote>
  <w:footnote w:id="32">
    <w:p w14:paraId="07028E75"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Jok Madut Jok, “Power Dynamics and the Politics of Fieldwork under Sudan’s Prolonged Conflicts,” in Mazurana, Jacobsen, and Andrews Gale, 163; Wessells, 94.</w:t>
      </w:r>
    </w:p>
  </w:footnote>
  <w:footnote w:id="33">
    <w:p w14:paraId="081FC685"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Ravallion, 12.</w:t>
      </w:r>
    </w:p>
  </w:footnote>
  <w:footnote w:id="34">
    <w:p w14:paraId="460F8FA4"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Babbie, 341. For an example of incorporating subjects’ interests into research, see Kaiser, 116.</w:t>
      </w:r>
    </w:p>
  </w:footnote>
  <w:footnote w:id="35">
    <w:p w14:paraId="5E0670AD"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See Wilson, 2.</w:t>
      </w:r>
    </w:p>
  </w:footnote>
  <w:footnote w:id="36">
    <w:p w14:paraId="381D7E7B"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Seelos and Mair.</w:t>
      </w:r>
    </w:p>
  </w:footnote>
  <w:footnote w:id="37">
    <w:p w14:paraId="48F5999E" w14:textId="0D3B23D9"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C.J. Peek et al., “The 5 </w:t>
      </w:r>
      <w:proofErr w:type="gramStart"/>
      <w:r w:rsidRPr="00033C0D">
        <w:rPr>
          <w:rFonts w:asciiTheme="minorHAnsi" w:hAnsiTheme="minorHAnsi" w:cs="Arial"/>
        </w:rPr>
        <w:t>R’s :</w:t>
      </w:r>
      <w:proofErr w:type="gramEnd"/>
      <w:r w:rsidRPr="00033C0D">
        <w:rPr>
          <w:rFonts w:asciiTheme="minorHAnsi" w:hAnsiTheme="minorHAnsi" w:cs="Arial"/>
        </w:rPr>
        <w:t xml:space="preserve"> An Emerging Bold Standard for Conducting Relevant Research in a Changing World,” </w:t>
      </w:r>
      <w:r w:rsidRPr="00033C0D">
        <w:rPr>
          <w:rFonts w:asciiTheme="minorHAnsi" w:hAnsiTheme="minorHAnsi" w:cs="Arial"/>
          <w:i/>
        </w:rPr>
        <w:t>Annals of Family Medicine</w:t>
      </w:r>
      <w:r w:rsidRPr="00033C0D">
        <w:rPr>
          <w:rFonts w:asciiTheme="minorHAnsi" w:hAnsiTheme="minorHAnsi" w:cs="Arial"/>
        </w:rPr>
        <w:t xml:space="preserve">, Vol. 12, No. 5 (2014), 448.  </w:t>
      </w:r>
    </w:p>
  </w:footnote>
  <w:footnote w:id="38">
    <w:p w14:paraId="0BDA6925" w14:textId="76AEB7A6"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Gerald Susman and Roger Evered, “An Assessment of the Scientific Merits of Action Research,” </w:t>
      </w:r>
      <w:r w:rsidRPr="00033C0D">
        <w:rPr>
          <w:rFonts w:asciiTheme="minorHAnsi" w:hAnsiTheme="minorHAnsi" w:cs="Arial"/>
          <w:i/>
        </w:rPr>
        <w:t>Administrative Science Quarterly</w:t>
      </w:r>
      <w:r w:rsidRPr="00033C0D">
        <w:rPr>
          <w:rFonts w:asciiTheme="minorHAnsi" w:hAnsiTheme="minorHAnsi" w:cs="Arial"/>
        </w:rPr>
        <w:t>, Vol. 23, No. 4 (1978), 582, quoted in Abinash Panda and Rajen Gupta, “Making Academic Research More Relevant: A Few Suggestions,” IIMB Management Review, Vol. 26, No. 3 (September 2014), 156.</w:t>
      </w:r>
    </w:p>
  </w:footnote>
  <w:footnote w:id="39">
    <w:p w14:paraId="7D94ACDF" w14:textId="5FBD9864" w:rsidR="002211F8" w:rsidRDefault="002211F8">
      <w:pPr>
        <w:pStyle w:val="FootnoteText"/>
      </w:pPr>
      <w:r>
        <w:rPr>
          <w:rStyle w:val="FootnoteReference"/>
        </w:rPr>
        <w:footnoteRef/>
      </w:r>
      <w:r>
        <w:t xml:space="preserve"> </w:t>
      </w:r>
      <w:r w:rsidRPr="00033C0D">
        <w:rPr>
          <w:rFonts w:asciiTheme="minorHAnsi" w:hAnsiTheme="minorHAnsi" w:cs="Arial"/>
        </w:rPr>
        <w:t>Panda and Gupta, 157.</w:t>
      </w:r>
    </w:p>
  </w:footnote>
  <w:footnote w:id="40">
    <w:p w14:paraId="356C758C" w14:textId="29A49AF5" w:rsidR="00A600DA" w:rsidRPr="00033C0D" w:rsidRDefault="00A600DA">
      <w:pPr>
        <w:pStyle w:val="FootnoteText"/>
        <w:rPr>
          <w:rFonts w:asciiTheme="minorHAnsi" w:hAnsiTheme="minorHAnsi" w:cs="Arial"/>
          <w:i/>
        </w:rPr>
      </w:pPr>
      <w:r w:rsidRPr="00033C0D">
        <w:rPr>
          <w:rStyle w:val="FootnoteReference"/>
          <w:rFonts w:asciiTheme="minorHAnsi" w:hAnsiTheme="minorHAnsi" w:cs="Arial"/>
        </w:rPr>
        <w:footnoteRef/>
      </w:r>
      <w:r w:rsidRPr="00033C0D">
        <w:rPr>
          <w:rFonts w:asciiTheme="minorHAnsi" w:hAnsiTheme="minorHAnsi" w:cs="Arial"/>
        </w:rPr>
        <w:t xml:space="preserve"> </w:t>
      </w:r>
      <w:r w:rsidR="00355572">
        <w:rPr>
          <w:rFonts w:asciiTheme="minorHAnsi" w:hAnsiTheme="minorHAnsi" w:cs="Arial"/>
        </w:rPr>
        <w:t>Ibid.</w:t>
      </w:r>
    </w:p>
  </w:footnote>
  <w:footnote w:id="41">
    <w:p w14:paraId="11480944" w14:textId="37401F81"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Root Capital, “Data that Creates Value: A Client-Centric Approach to Impact Evaluation” (draft), 2.</w:t>
      </w:r>
    </w:p>
  </w:footnote>
  <w:footnote w:id="42">
    <w:p w14:paraId="5E8A0228"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Catherine Brun, “‘I Love My Soldier’: Developing Responsible and Ethically Sound Research Strategies in a Militarized Society,” in Mazurana, Jacobsen, and Andrews Gale, 145-146.</w:t>
      </w:r>
    </w:p>
  </w:footnote>
  <w:footnote w:id="43">
    <w:p w14:paraId="6F81B1B0"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Ibid., 146.</w:t>
      </w:r>
    </w:p>
  </w:footnote>
  <w:footnote w:id="44">
    <w:p w14:paraId="5D8AA220"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Seelos and Mair.</w:t>
      </w:r>
    </w:p>
  </w:footnote>
  <w:footnote w:id="45">
    <w:p w14:paraId="2A7A82C3"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Fran Baum, Colin MacDougall, and Danielle Smith, “Glossary: Participatory Action Research,” </w:t>
      </w:r>
      <w:r w:rsidRPr="00033C0D">
        <w:rPr>
          <w:rFonts w:asciiTheme="minorHAnsi" w:hAnsiTheme="minorHAnsi" w:cs="Arial"/>
          <w:i/>
        </w:rPr>
        <w:t>Journal of Epidemiology and Community Health</w:t>
      </w:r>
      <w:r w:rsidRPr="00033C0D">
        <w:rPr>
          <w:rFonts w:asciiTheme="minorHAnsi" w:hAnsiTheme="minorHAnsi" w:cs="Arial"/>
        </w:rPr>
        <w:t xml:space="preserve"> No. 60, Vol. 10 (2006), 854; Ravallion, 27; Wessells, 102-103.</w:t>
      </w:r>
    </w:p>
  </w:footnote>
  <w:footnote w:id="46">
    <w:p w14:paraId="65B5850D" w14:textId="21D7E5C4"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Panda and Gupta.</w:t>
      </w:r>
    </w:p>
  </w:footnote>
  <w:footnote w:id="47">
    <w:p w14:paraId="38F74436"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Wilson, 5.</w:t>
      </w:r>
    </w:p>
  </w:footnote>
  <w:footnote w:id="48">
    <w:p w14:paraId="0100AF80"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Gugerty and Karlan.</w:t>
      </w:r>
    </w:p>
  </w:footnote>
  <w:footnote w:id="49">
    <w:p w14:paraId="125979D9" w14:textId="77777777" w:rsidR="00A600DA" w:rsidRPr="00033C0D" w:rsidRDefault="00A600DA" w:rsidP="004A3FE6">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“The Goldilocks Problem: Not Too Much Data, Not Too Little Data, The Challenge of Getting it Just Right With Dean Karlan,” University of Pennsylvania Annenberg School of Communication, Center for Global Communication Studies, 24 May 2013, accessed 20 January 2014, available from: </w:t>
      </w:r>
      <w:hyperlink r:id="rId8" w:history="1">
        <w:r w:rsidRPr="00033C0D">
          <w:rPr>
            <w:rStyle w:val="Hyperlink"/>
            <w:rFonts w:asciiTheme="minorHAnsi" w:hAnsiTheme="minorHAnsi" w:cs="Arial"/>
          </w:rPr>
          <w:t>http://www.global.asc.upenn.edu/the-goldilocks-problem-not-too-much-data-not-too-little-data-the-challenge-of-getting-it-just-right-with-dean-karlan/</w:t>
        </w:r>
      </w:hyperlink>
      <w:r w:rsidRPr="00033C0D">
        <w:rPr>
          <w:rFonts w:asciiTheme="minorHAnsi" w:hAnsiTheme="minorHAnsi" w:cs="Arial"/>
        </w:rPr>
        <w:t>.</w:t>
      </w:r>
    </w:p>
  </w:footnote>
  <w:footnote w:id="50">
    <w:p w14:paraId="0DA44417" w14:textId="77777777"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Gugerty and Karlan. </w:t>
      </w:r>
    </w:p>
  </w:footnote>
  <w:footnote w:id="51">
    <w:p w14:paraId="3281CC07" w14:textId="2F96C1BF" w:rsidR="00A600DA" w:rsidRPr="00033C0D" w:rsidRDefault="00A600DA">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Brendan Burchell and Catherine Marsh, “The Effect of Questionnaire Length on Survey Response,” </w:t>
      </w:r>
      <w:r w:rsidRPr="00033C0D">
        <w:rPr>
          <w:rFonts w:asciiTheme="minorHAnsi" w:hAnsiTheme="minorHAnsi" w:cs="Arial"/>
          <w:i/>
        </w:rPr>
        <w:t>Quality and Quantity</w:t>
      </w:r>
      <w:r w:rsidRPr="00033C0D">
        <w:rPr>
          <w:rFonts w:asciiTheme="minorHAnsi" w:hAnsiTheme="minorHAnsi" w:cs="Arial"/>
        </w:rPr>
        <w:t>, Vol. 26 (1992</w:t>
      </w:r>
      <w:proofErr w:type="gramStart"/>
      <w:r w:rsidRPr="00033C0D">
        <w:rPr>
          <w:rFonts w:asciiTheme="minorHAnsi" w:hAnsiTheme="minorHAnsi" w:cs="Arial"/>
        </w:rPr>
        <w:t>),  1992</w:t>
      </w:r>
      <w:proofErr w:type="gramEnd"/>
      <w:r w:rsidRPr="00033C0D">
        <w:rPr>
          <w:rFonts w:asciiTheme="minorHAnsi" w:hAnsiTheme="minorHAnsi" w:cs="Arial"/>
        </w:rPr>
        <w:t xml:space="preserve">. The effects of questionnaire on survey response. </w:t>
      </w:r>
      <w:r w:rsidRPr="00033C0D">
        <w:rPr>
          <w:rFonts w:asciiTheme="minorHAnsi" w:hAnsiTheme="minorHAnsi" w:cs="Arial"/>
          <w:i/>
        </w:rPr>
        <w:t xml:space="preserve">Quality and quantity </w:t>
      </w:r>
      <w:r w:rsidRPr="00033C0D">
        <w:rPr>
          <w:rFonts w:asciiTheme="minorHAnsi" w:hAnsiTheme="minorHAnsi" w:cs="Arial"/>
        </w:rPr>
        <w:t>(26), 236.</w:t>
      </w:r>
    </w:p>
  </w:footnote>
  <w:footnote w:id="52">
    <w:p w14:paraId="318FC8CF" w14:textId="776891AB" w:rsidR="00087BB0" w:rsidRPr="00087BB0" w:rsidRDefault="00087BB0">
      <w:pPr>
        <w:pStyle w:val="FootnoteText"/>
        <w:rPr>
          <w:rFonts w:asciiTheme="minorHAnsi" w:hAnsiTheme="minorHAnsi"/>
        </w:rPr>
      </w:pPr>
      <w:r w:rsidRPr="00087BB0">
        <w:rPr>
          <w:rStyle w:val="FootnoteReference"/>
          <w:rFonts w:asciiTheme="minorHAnsi" w:hAnsiTheme="minorHAnsi"/>
        </w:rPr>
        <w:footnoteRef/>
      </w:r>
      <w:r w:rsidRPr="00087BB0">
        <w:rPr>
          <w:rFonts w:asciiTheme="minorHAnsi" w:hAnsiTheme="minorHAnsi"/>
        </w:rPr>
        <w:t xml:space="preserve"> </w:t>
      </w:r>
      <w:r w:rsidR="00467B02" w:rsidRPr="00033C0D">
        <w:rPr>
          <w:rFonts w:asciiTheme="minorHAnsi" w:hAnsiTheme="minorHAnsi" w:cs="Arial"/>
        </w:rPr>
        <w:t xml:space="preserve">Theo Downes-Le Guin et al., “Myths and Realities of Respondent Engagement in Online Surveys,” </w:t>
      </w:r>
      <w:r w:rsidR="00467B02" w:rsidRPr="00033C0D">
        <w:rPr>
          <w:rFonts w:asciiTheme="minorHAnsi" w:hAnsiTheme="minorHAnsi" w:cs="Arial"/>
          <w:i/>
        </w:rPr>
        <w:t>International Journal of Market Research</w:t>
      </w:r>
      <w:r w:rsidR="00467B02">
        <w:rPr>
          <w:rFonts w:asciiTheme="minorHAnsi" w:hAnsiTheme="minorHAnsi" w:cs="Arial"/>
        </w:rPr>
        <w:t>, Vol. 54, No. 5 (2012), 1.</w:t>
      </w:r>
    </w:p>
  </w:footnote>
  <w:footnote w:id="53">
    <w:p w14:paraId="5F9BE5D8" w14:textId="0620BE8B" w:rsidR="00A600DA" w:rsidRPr="00467B02" w:rsidRDefault="00A600DA">
      <w:pPr>
        <w:pStyle w:val="FootnoteText"/>
        <w:rPr>
          <w:rFonts w:asciiTheme="minorHAnsi" w:hAnsiTheme="minorHAnsi" w:cs="Arial"/>
          <w:lang w:val="fr-MA"/>
        </w:rPr>
      </w:pPr>
      <w:r w:rsidRPr="00033C0D">
        <w:rPr>
          <w:rStyle w:val="FootnoteReference"/>
          <w:rFonts w:asciiTheme="minorHAnsi" w:hAnsiTheme="minorHAnsi" w:cs="Arial"/>
        </w:rPr>
        <w:footnoteRef/>
      </w:r>
      <w:r w:rsidRPr="00467B02">
        <w:rPr>
          <w:rFonts w:asciiTheme="minorHAnsi" w:hAnsiTheme="minorHAnsi" w:cs="Arial"/>
          <w:lang w:val="fr-MA"/>
        </w:rPr>
        <w:t xml:space="preserve"> Theo Downes-Le Guin et al</w:t>
      </w:r>
      <w:r w:rsidR="00467B02" w:rsidRPr="00467B02">
        <w:rPr>
          <w:rFonts w:asciiTheme="minorHAnsi" w:hAnsiTheme="minorHAnsi" w:cs="Arial"/>
          <w:lang w:val="fr-MA"/>
        </w:rPr>
        <w:t xml:space="preserve">, </w:t>
      </w:r>
      <w:r w:rsidRPr="00467B02">
        <w:rPr>
          <w:rFonts w:asciiTheme="minorHAnsi" w:hAnsiTheme="minorHAnsi" w:cs="Arial"/>
          <w:lang w:val="fr-MA"/>
        </w:rPr>
        <w:t>2.</w:t>
      </w:r>
    </w:p>
  </w:footnote>
  <w:footnote w:id="54">
    <w:p w14:paraId="6B042444" w14:textId="6DEC2C24" w:rsidR="00A600DA" w:rsidRPr="00033C0D" w:rsidRDefault="00A600DA" w:rsidP="007515FC">
      <w:pPr>
        <w:pStyle w:val="FootnoteText"/>
        <w:rPr>
          <w:rFonts w:asciiTheme="minorHAnsi" w:hAnsiTheme="minorHAnsi" w:cs="Arial"/>
        </w:rPr>
      </w:pPr>
      <w:r w:rsidRPr="00033C0D">
        <w:rPr>
          <w:rStyle w:val="FootnoteReference"/>
          <w:rFonts w:asciiTheme="minorHAnsi" w:hAnsiTheme="minorHAnsi" w:cs="Arial"/>
        </w:rPr>
        <w:footnoteRef/>
      </w:r>
      <w:r w:rsidRPr="00033C0D">
        <w:rPr>
          <w:rFonts w:asciiTheme="minorHAnsi" w:hAnsiTheme="minorHAnsi" w:cs="Arial"/>
        </w:rPr>
        <w:t xml:space="preserve"> Ibid.</w:t>
      </w:r>
      <w:r w:rsidRPr="00033C0D">
        <w:rPr>
          <w:rFonts w:asciiTheme="minorHAnsi" w:hAnsiTheme="minorHAnsi" w:cs="Arial"/>
          <w:i/>
        </w:rPr>
        <w:t xml:space="preserve"> </w:t>
      </w:r>
      <w:r w:rsidRPr="00033C0D">
        <w:rPr>
          <w:rFonts w:asciiTheme="minorHAnsi" w:hAnsiTheme="minorHAnsi"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AEC1E" w14:textId="77777777" w:rsidR="00A600DA" w:rsidRPr="00883D2D" w:rsidRDefault="00A600DA" w:rsidP="00E23F0E">
    <w:pPr>
      <w:pStyle w:val="Header"/>
      <w:ind w:left="2520" w:firstLine="4680"/>
      <w:jc w:val="center"/>
      <w:rPr>
        <w:rFonts w:asciiTheme="minorHAnsi" w:hAnsiTheme="minorHAnsi"/>
        <w:sz w:val="22"/>
        <w:szCs w:val="22"/>
      </w:rPr>
    </w:pPr>
    <w:r w:rsidRPr="00883D2D">
      <w:rPr>
        <w:rFonts w:asciiTheme="minorHAnsi" w:hAnsiTheme="minorHAnsi"/>
        <w:sz w:val="22"/>
        <w:szCs w:val="22"/>
      </w:rPr>
      <w:t xml:space="preserve">Draft for comment      </w:t>
    </w:r>
  </w:p>
  <w:p w14:paraId="49FB0CDE" w14:textId="23F12BF8" w:rsidR="00A600DA" w:rsidRDefault="00A600DA" w:rsidP="00E23F0E">
    <w:pPr>
      <w:pStyle w:val="Header"/>
      <w:jc w:val="right"/>
      <w:rPr>
        <w:rFonts w:asciiTheme="minorHAnsi" w:hAnsiTheme="minorHAnsi"/>
        <w:sz w:val="22"/>
        <w:szCs w:val="22"/>
      </w:rPr>
    </w:pPr>
    <w:r w:rsidRPr="00883D2D">
      <w:rPr>
        <w:rFonts w:asciiTheme="minorHAnsi" w:hAnsiTheme="minorHAnsi"/>
        <w:sz w:val="22"/>
        <w:szCs w:val="22"/>
      </w:rPr>
      <w:t xml:space="preserve"> Not for </w:t>
    </w:r>
    <w:r>
      <w:rPr>
        <w:rFonts w:asciiTheme="minorHAnsi" w:hAnsiTheme="minorHAnsi"/>
        <w:sz w:val="22"/>
        <w:szCs w:val="22"/>
      </w:rPr>
      <w:t>public distribution</w:t>
    </w:r>
  </w:p>
  <w:p w14:paraId="7630803D" w14:textId="77777777" w:rsidR="00A600DA" w:rsidRPr="00E23F0E" w:rsidRDefault="00A600DA" w:rsidP="00E23F0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A441" w14:textId="77777777" w:rsidR="00A600DA" w:rsidRPr="00883D2D" w:rsidRDefault="00A600DA" w:rsidP="00E23F0E">
    <w:pPr>
      <w:pStyle w:val="Header"/>
      <w:ind w:left="2520" w:firstLine="4680"/>
      <w:jc w:val="center"/>
      <w:rPr>
        <w:rFonts w:asciiTheme="minorHAnsi" w:hAnsiTheme="minorHAnsi"/>
        <w:sz w:val="22"/>
        <w:szCs w:val="22"/>
      </w:rPr>
    </w:pPr>
    <w:r>
      <w:rPr>
        <w:noProof/>
        <w:lang w:eastAsia="en-US"/>
      </w:rPr>
      <w:drawing>
        <wp:anchor distT="0" distB="0" distL="114300" distR="114300" simplePos="0" relativeHeight="251660288" behindDoc="1" locked="0" layoutInCell="1" allowOverlap="1" wp14:anchorId="06987156" wp14:editId="2140B0C2">
          <wp:simplePos x="0" y="0"/>
          <wp:positionH relativeFrom="column">
            <wp:posOffset>1075690</wp:posOffset>
          </wp:positionH>
          <wp:positionV relativeFrom="paragraph">
            <wp:posOffset>3810</wp:posOffset>
          </wp:positionV>
          <wp:extent cx="1497965" cy="281305"/>
          <wp:effectExtent l="0" t="0" r="6985" b="4445"/>
          <wp:wrapTight wrapText="bothSides">
            <wp:wrapPolygon edited="0">
              <wp:start x="0" y="0"/>
              <wp:lineTo x="0" y="20479"/>
              <wp:lineTo x="21426" y="20479"/>
              <wp:lineTo x="214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65" cy="281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9264" behindDoc="1" locked="0" layoutInCell="1" allowOverlap="1" wp14:anchorId="49C9C503" wp14:editId="5C97E951">
          <wp:simplePos x="0" y="0"/>
          <wp:positionH relativeFrom="column">
            <wp:posOffset>2790190</wp:posOffset>
          </wp:positionH>
          <wp:positionV relativeFrom="paragraph">
            <wp:posOffset>-20320</wp:posOffset>
          </wp:positionV>
          <wp:extent cx="752475" cy="328930"/>
          <wp:effectExtent l="0" t="0" r="9525" b="0"/>
          <wp:wrapTight wrapText="bothSides">
            <wp:wrapPolygon edited="0">
              <wp:start x="0" y="0"/>
              <wp:lineTo x="0" y="20015"/>
              <wp:lineTo x="21327" y="20015"/>
              <wp:lineTo x="21327"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752475" cy="3289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1" locked="0" layoutInCell="1" allowOverlap="1" wp14:anchorId="4ADEB17A" wp14:editId="5C4B621F">
          <wp:simplePos x="0" y="0"/>
          <wp:positionH relativeFrom="column">
            <wp:posOffset>-38100</wp:posOffset>
          </wp:positionH>
          <wp:positionV relativeFrom="paragraph">
            <wp:posOffset>-28575</wp:posOffset>
          </wp:positionV>
          <wp:extent cx="973455" cy="323850"/>
          <wp:effectExtent l="0" t="0" r="0" b="0"/>
          <wp:wrapTight wrapText="bothSides">
            <wp:wrapPolygon edited="0">
              <wp:start x="0" y="0"/>
              <wp:lineTo x="0" y="20329"/>
              <wp:lineTo x="21135" y="20329"/>
              <wp:lineTo x="211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3455"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83D2D">
      <w:rPr>
        <w:rFonts w:asciiTheme="minorHAnsi" w:hAnsiTheme="minorHAnsi"/>
        <w:sz w:val="22"/>
        <w:szCs w:val="22"/>
      </w:rPr>
      <w:t xml:space="preserve">Draft for comment      </w:t>
    </w:r>
  </w:p>
  <w:p w14:paraId="4D7B19C5" w14:textId="77777777" w:rsidR="00A600DA" w:rsidRPr="00883D2D" w:rsidRDefault="00A600DA" w:rsidP="00E23F0E">
    <w:pPr>
      <w:pStyle w:val="Header"/>
      <w:jc w:val="right"/>
      <w:rPr>
        <w:rFonts w:asciiTheme="minorHAnsi" w:hAnsiTheme="minorHAnsi"/>
        <w:sz w:val="22"/>
        <w:szCs w:val="22"/>
      </w:rPr>
    </w:pPr>
    <w:r w:rsidRPr="00883D2D">
      <w:rPr>
        <w:rFonts w:asciiTheme="minorHAnsi" w:hAnsiTheme="minorHAnsi"/>
        <w:sz w:val="22"/>
        <w:szCs w:val="22"/>
      </w:rPr>
      <w:t xml:space="preserve"> Not for </w:t>
    </w:r>
    <w:r>
      <w:rPr>
        <w:rFonts w:asciiTheme="minorHAnsi" w:hAnsiTheme="minorHAnsi"/>
        <w:sz w:val="22"/>
        <w:szCs w:val="22"/>
      </w:rPr>
      <w:t>public distribution</w:t>
    </w:r>
  </w:p>
  <w:p w14:paraId="0398B1FB" w14:textId="77777777" w:rsidR="00A600DA" w:rsidRDefault="00A60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796"/>
    <w:multiLevelType w:val="hybridMultilevel"/>
    <w:tmpl w:val="D3B09DBC"/>
    <w:lvl w:ilvl="0" w:tplc="04090011">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15:restartNumberingAfterBreak="0">
    <w:nsid w:val="09454CA5"/>
    <w:multiLevelType w:val="hybridMultilevel"/>
    <w:tmpl w:val="52F04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157B9"/>
    <w:multiLevelType w:val="hybridMultilevel"/>
    <w:tmpl w:val="38A20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5543"/>
    <w:multiLevelType w:val="hybridMultilevel"/>
    <w:tmpl w:val="6DC4959E"/>
    <w:lvl w:ilvl="0" w:tplc="D3A2886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1346A"/>
    <w:multiLevelType w:val="hybridMultilevel"/>
    <w:tmpl w:val="4B068864"/>
    <w:lvl w:ilvl="0" w:tplc="9FA4CA90">
      <w:start w:val="1"/>
      <w:numFmt w:val="bullet"/>
      <w:lvlText w:val=""/>
      <w:lvlJc w:val="left"/>
      <w:pPr>
        <w:ind w:left="720" w:hanging="360"/>
      </w:pPr>
      <w:rPr>
        <w:rFonts w:ascii="Symbol" w:hAnsi="Symbol" w:hint="default"/>
        <w:spacing w:val="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21C0C"/>
    <w:multiLevelType w:val="hybridMultilevel"/>
    <w:tmpl w:val="406605B2"/>
    <w:lvl w:ilvl="0" w:tplc="D3A28860">
      <w:start w:val="3"/>
      <w:numFmt w:val="bullet"/>
      <w:lvlText w:val="-"/>
      <w:lvlJc w:val="left"/>
      <w:pPr>
        <w:ind w:left="1449" w:hanging="360"/>
      </w:pPr>
      <w:rPr>
        <w:rFonts w:ascii="Times New Roman" w:eastAsiaTheme="minorEastAsia" w:hAnsi="Times New Roman" w:cs="Times New Roman"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15:restartNumberingAfterBreak="0">
    <w:nsid w:val="2C41055D"/>
    <w:multiLevelType w:val="hybridMultilevel"/>
    <w:tmpl w:val="CD56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F4C67"/>
    <w:multiLevelType w:val="hybridMultilevel"/>
    <w:tmpl w:val="B426A3B2"/>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4BF95EC7"/>
    <w:multiLevelType w:val="hybridMultilevel"/>
    <w:tmpl w:val="68CE1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A4375"/>
    <w:multiLevelType w:val="hybridMultilevel"/>
    <w:tmpl w:val="5962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B5E99"/>
    <w:multiLevelType w:val="hybridMultilevel"/>
    <w:tmpl w:val="CC00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674A2"/>
    <w:multiLevelType w:val="hybridMultilevel"/>
    <w:tmpl w:val="64D4875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15:restartNumberingAfterBreak="0">
    <w:nsid w:val="5FDD6F66"/>
    <w:multiLevelType w:val="hybridMultilevel"/>
    <w:tmpl w:val="2698FE60"/>
    <w:lvl w:ilvl="0" w:tplc="3920D014">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0B7AA1"/>
    <w:multiLevelType w:val="hybridMultilevel"/>
    <w:tmpl w:val="C340F2AC"/>
    <w:lvl w:ilvl="0" w:tplc="3CB2F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0C73FF"/>
    <w:multiLevelType w:val="hybridMultilevel"/>
    <w:tmpl w:val="B970AB0C"/>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5" w15:restartNumberingAfterBreak="0">
    <w:nsid w:val="70AA7E2E"/>
    <w:multiLevelType w:val="hybridMultilevel"/>
    <w:tmpl w:val="EF4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9"/>
  </w:num>
  <w:num w:numId="5">
    <w:abstractNumId w:val="5"/>
  </w:num>
  <w:num w:numId="6">
    <w:abstractNumId w:val="4"/>
  </w:num>
  <w:num w:numId="7">
    <w:abstractNumId w:val="11"/>
  </w:num>
  <w:num w:numId="8">
    <w:abstractNumId w:val="15"/>
  </w:num>
  <w:num w:numId="9">
    <w:abstractNumId w:val="8"/>
  </w:num>
  <w:num w:numId="10">
    <w:abstractNumId w:val="6"/>
  </w:num>
  <w:num w:numId="11">
    <w:abstractNumId w:val="10"/>
  </w:num>
  <w:num w:numId="12">
    <w:abstractNumId w:val="7"/>
  </w:num>
  <w:num w:numId="13">
    <w:abstractNumId w:val="0"/>
  </w:num>
  <w:num w:numId="14">
    <w:abstractNumId w:val="14"/>
  </w:num>
  <w:num w:numId="15">
    <w:abstractNumId w:val="8"/>
  </w:num>
  <w:num w:numId="16">
    <w:abstractNumId w:val="4"/>
  </w:num>
  <w:num w:numId="17">
    <w:abstractNumId w:val="9"/>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37"/>
    <w:rsid w:val="000007BD"/>
    <w:rsid w:val="0000538A"/>
    <w:rsid w:val="00006860"/>
    <w:rsid w:val="00010671"/>
    <w:rsid w:val="00011E6E"/>
    <w:rsid w:val="000175BE"/>
    <w:rsid w:val="000304A6"/>
    <w:rsid w:val="00033C0D"/>
    <w:rsid w:val="000366ED"/>
    <w:rsid w:val="00037B60"/>
    <w:rsid w:val="0004568F"/>
    <w:rsid w:val="0004598C"/>
    <w:rsid w:val="00047901"/>
    <w:rsid w:val="00056B77"/>
    <w:rsid w:val="000573A7"/>
    <w:rsid w:val="00063343"/>
    <w:rsid w:val="00067324"/>
    <w:rsid w:val="00071466"/>
    <w:rsid w:val="000749F0"/>
    <w:rsid w:val="00081ACB"/>
    <w:rsid w:val="00082F0D"/>
    <w:rsid w:val="00084607"/>
    <w:rsid w:val="00084625"/>
    <w:rsid w:val="0008707D"/>
    <w:rsid w:val="00087BB0"/>
    <w:rsid w:val="00090942"/>
    <w:rsid w:val="000955D8"/>
    <w:rsid w:val="000956A3"/>
    <w:rsid w:val="000A582B"/>
    <w:rsid w:val="000B05B2"/>
    <w:rsid w:val="000C1DBC"/>
    <w:rsid w:val="000C2C61"/>
    <w:rsid w:val="000C35D7"/>
    <w:rsid w:val="000C4C6F"/>
    <w:rsid w:val="000C628A"/>
    <w:rsid w:val="000C7EA6"/>
    <w:rsid w:val="000D365F"/>
    <w:rsid w:val="000D564B"/>
    <w:rsid w:val="000E5FD0"/>
    <w:rsid w:val="000E6789"/>
    <w:rsid w:val="000F49D0"/>
    <w:rsid w:val="000F7F4E"/>
    <w:rsid w:val="00102A8B"/>
    <w:rsid w:val="001131DA"/>
    <w:rsid w:val="0012626B"/>
    <w:rsid w:val="0012742C"/>
    <w:rsid w:val="00132196"/>
    <w:rsid w:val="0013710C"/>
    <w:rsid w:val="00140C50"/>
    <w:rsid w:val="0014742F"/>
    <w:rsid w:val="00147978"/>
    <w:rsid w:val="00162D7B"/>
    <w:rsid w:val="001635C9"/>
    <w:rsid w:val="00163769"/>
    <w:rsid w:val="0016412F"/>
    <w:rsid w:val="00176630"/>
    <w:rsid w:val="00181CC1"/>
    <w:rsid w:val="00183538"/>
    <w:rsid w:val="00186084"/>
    <w:rsid w:val="00187581"/>
    <w:rsid w:val="001948AC"/>
    <w:rsid w:val="001962BE"/>
    <w:rsid w:val="001A2258"/>
    <w:rsid w:val="001A2E93"/>
    <w:rsid w:val="001A2F06"/>
    <w:rsid w:val="001A7B58"/>
    <w:rsid w:val="001B0BAB"/>
    <w:rsid w:val="001B19E3"/>
    <w:rsid w:val="001B396B"/>
    <w:rsid w:val="001B3AC1"/>
    <w:rsid w:val="001B3B16"/>
    <w:rsid w:val="001D330E"/>
    <w:rsid w:val="001D6D1B"/>
    <w:rsid w:val="001D7237"/>
    <w:rsid w:val="001D73C8"/>
    <w:rsid w:val="001E0F28"/>
    <w:rsid w:val="001E7302"/>
    <w:rsid w:val="001F15BF"/>
    <w:rsid w:val="001F262E"/>
    <w:rsid w:val="001F35AB"/>
    <w:rsid w:val="001F6BDC"/>
    <w:rsid w:val="00202B76"/>
    <w:rsid w:val="00207144"/>
    <w:rsid w:val="00213054"/>
    <w:rsid w:val="00213E81"/>
    <w:rsid w:val="00217997"/>
    <w:rsid w:val="0022096B"/>
    <w:rsid w:val="002209A9"/>
    <w:rsid w:val="002211F8"/>
    <w:rsid w:val="002270C0"/>
    <w:rsid w:val="002338A8"/>
    <w:rsid w:val="00233C3E"/>
    <w:rsid w:val="002373C0"/>
    <w:rsid w:val="00241E12"/>
    <w:rsid w:val="002509C2"/>
    <w:rsid w:val="00250F11"/>
    <w:rsid w:val="00251CDA"/>
    <w:rsid w:val="00254567"/>
    <w:rsid w:val="002563F3"/>
    <w:rsid w:val="00257426"/>
    <w:rsid w:val="00262262"/>
    <w:rsid w:val="00264D31"/>
    <w:rsid w:val="00272C59"/>
    <w:rsid w:val="00272CBD"/>
    <w:rsid w:val="00281B9B"/>
    <w:rsid w:val="00282A8D"/>
    <w:rsid w:val="00293778"/>
    <w:rsid w:val="002A3203"/>
    <w:rsid w:val="002A36C8"/>
    <w:rsid w:val="002B1A6D"/>
    <w:rsid w:val="002B1D27"/>
    <w:rsid w:val="002B2D34"/>
    <w:rsid w:val="002B6C7E"/>
    <w:rsid w:val="002C0DA7"/>
    <w:rsid w:val="002C7746"/>
    <w:rsid w:val="002D00D1"/>
    <w:rsid w:val="002D2AED"/>
    <w:rsid w:val="002D63A2"/>
    <w:rsid w:val="002E380D"/>
    <w:rsid w:val="002E71EB"/>
    <w:rsid w:val="002F60E7"/>
    <w:rsid w:val="002F70AA"/>
    <w:rsid w:val="0030032F"/>
    <w:rsid w:val="00301D93"/>
    <w:rsid w:val="003051C0"/>
    <w:rsid w:val="00315E7D"/>
    <w:rsid w:val="0032196F"/>
    <w:rsid w:val="00324DC2"/>
    <w:rsid w:val="003257E5"/>
    <w:rsid w:val="00325BF6"/>
    <w:rsid w:val="00335F17"/>
    <w:rsid w:val="00342931"/>
    <w:rsid w:val="00345497"/>
    <w:rsid w:val="003461C3"/>
    <w:rsid w:val="00347144"/>
    <w:rsid w:val="00351FFD"/>
    <w:rsid w:val="00355572"/>
    <w:rsid w:val="00356903"/>
    <w:rsid w:val="00356BE3"/>
    <w:rsid w:val="0036138E"/>
    <w:rsid w:val="00366B0E"/>
    <w:rsid w:val="0036705E"/>
    <w:rsid w:val="003853C1"/>
    <w:rsid w:val="0038601D"/>
    <w:rsid w:val="00386EB7"/>
    <w:rsid w:val="003935EB"/>
    <w:rsid w:val="00393F0B"/>
    <w:rsid w:val="003A239D"/>
    <w:rsid w:val="003A30DB"/>
    <w:rsid w:val="003A54EF"/>
    <w:rsid w:val="003B478A"/>
    <w:rsid w:val="003C0983"/>
    <w:rsid w:val="003C216E"/>
    <w:rsid w:val="003C3645"/>
    <w:rsid w:val="003C538F"/>
    <w:rsid w:val="003C6AD8"/>
    <w:rsid w:val="003D1F24"/>
    <w:rsid w:val="003D4F70"/>
    <w:rsid w:val="003D57C9"/>
    <w:rsid w:val="003D7439"/>
    <w:rsid w:val="003E0525"/>
    <w:rsid w:val="003E301A"/>
    <w:rsid w:val="003E634B"/>
    <w:rsid w:val="003F2158"/>
    <w:rsid w:val="003F3830"/>
    <w:rsid w:val="003F4783"/>
    <w:rsid w:val="003F4AF8"/>
    <w:rsid w:val="003F4E5E"/>
    <w:rsid w:val="00404ACC"/>
    <w:rsid w:val="0040619C"/>
    <w:rsid w:val="00407D5B"/>
    <w:rsid w:val="00412987"/>
    <w:rsid w:val="00424E55"/>
    <w:rsid w:val="004554A8"/>
    <w:rsid w:val="00461ACC"/>
    <w:rsid w:val="00467B02"/>
    <w:rsid w:val="004711F6"/>
    <w:rsid w:val="004718FD"/>
    <w:rsid w:val="00485EAF"/>
    <w:rsid w:val="00491DD8"/>
    <w:rsid w:val="00493AC8"/>
    <w:rsid w:val="004A0FF8"/>
    <w:rsid w:val="004A39A6"/>
    <w:rsid w:val="004A3FE6"/>
    <w:rsid w:val="004A5675"/>
    <w:rsid w:val="004B0ACC"/>
    <w:rsid w:val="004B560F"/>
    <w:rsid w:val="004B5AE1"/>
    <w:rsid w:val="004B75FE"/>
    <w:rsid w:val="004C0783"/>
    <w:rsid w:val="004C4014"/>
    <w:rsid w:val="004C55AA"/>
    <w:rsid w:val="004C78F5"/>
    <w:rsid w:val="004D19F6"/>
    <w:rsid w:val="004D1AE8"/>
    <w:rsid w:val="004D2403"/>
    <w:rsid w:val="004D25FF"/>
    <w:rsid w:val="004D3227"/>
    <w:rsid w:val="004D67A4"/>
    <w:rsid w:val="004D769C"/>
    <w:rsid w:val="004E33ED"/>
    <w:rsid w:val="004E3D64"/>
    <w:rsid w:val="004F0EA2"/>
    <w:rsid w:val="005005A7"/>
    <w:rsid w:val="0050233E"/>
    <w:rsid w:val="00512872"/>
    <w:rsid w:val="005143F2"/>
    <w:rsid w:val="00515A24"/>
    <w:rsid w:val="00516397"/>
    <w:rsid w:val="00521DE8"/>
    <w:rsid w:val="0052263B"/>
    <w:rsid w:val="005279AA"/>
    <w:rsid w:val="00531B81"/>
    <w:rsid w:val="00536883"/>
    <w:rsid w:val="00544269"/>
    <w:rsid w:val="00546C9D"/>
    <w:rsid w:val="00553937"/>
    <w:rsid w:val="00553D71"/>
    <w:rsid w:val="00554E56"/>
    <w:rsid w:val="0055519A"/>
    <w:rsid w:val="00565109"/>
    <w:rsid w:val="00565937"/>
    <w:rsid w:val="005730B1"/>
    <w:rsid w:val="00574993"/>
    <w:rsid w:val="00580B0B"/>
    <w:rsid w:val="00587A82"/>
    <w:rsid w:val="005A13D6"/>
    <w:rsid w:val="005A2013"/>
    <w:rsid w:val="005A2553"/>
    <w:rsid w:val="005A29D2"/>
    <w:rsid w:val="005A6A84"/>
    <w:rsid w:val="005B0658"/>
    <w:rsid w:val="005B308A"/>
    <w:rsid w:val="005B5596"/>
    <w:rsid w:val="005B5CB6"/>
    <w:rsid w:val="005B6DFE"/>
    <w:rsid w:val="005C2916"/>
    <w:rsid w:val="005D0A9B"/>
    <w:rsid w:val="005D1680"/>
    <w:rsid w:val="005E00E4"/>
    <w:rsid w:val="005E098B"/>
    <w:rsid w:val="005E1310"/>
    <w:rsid w:val="005E5911"/>
    <w:rsid w:val="005F0DE9"/>
    <w:rsid w:val="005F7939"/>
    <w:rsid w:val="00603943"/>
    <w:rsid w:val="00607AB1"/>
    <w:rsid w:val="00612C38"/>
    <w:rsid w:val="006168AF"/>
    <w:rsid w:val="00617302"/>
    <w:rsid w:val="006276FF"/>
    <w:rsid w:val="00630168"/>
    <w:rsid w:val="00650E2D"/>
    <w:rsid w:val="00663224"/>
    <w:rsid w:val="00664499"/>
    <w:rsid w:val="00670CE7"/>
    <w:rsid w:val="006738F5"/>
    <w:rsid w:val="006806FA"/>
    <w:rsid w:val="00683D50"/>
    <w:rsid w:val="00691C6E"/>
    <w:rsid w:val="00697313"/>
    <w:rsid w:val="006A364B"/>
    <w:rsid w:val="006A387C"/>
    <w:rsid w:val="006B0E6C"/>
    <w:rsid w:val="006B1202"/>
    <w:rsid w:val="006B2194"/>
    <w:rsid w:val="006B2471"/>
    <w:rsid w:val="006B625A"/>
    <w:rsid w:val="006B705B"/>
    <w:rsid w:val="006C027A"/>
    <w:rsid w:val="006C076D"/>
    <w:rsid w:val="006D3351"/>
    <w:rsid w:val="006E7F5A"/>
    <w:rsid w:val="006F68C2"/>
    <w:rsid w:val="006F7034"/>
    <w:rsid w:val="0070238D"/>
    <w:rsid w:val="00715831"/>
    <w:rsid w:val="00727F63"/>
    <w:rsid w:val="0074151D"/>
    <w:rsid w:val="00750B20"/>
    <w:rsid w:val="007515D2"/>
    <w:rsid w:val="007515FC"/>
    <w:rsid w:val="00754F3E"/>
    <w:rsid w:val="00755730"/>
    <w:rsid w:val="00755925"/>
    <w:rsid w:val="00760248"/>
    <w:rsid w:val="0076316D"/>
    <w:rsid w:val="00763D27"/>
    <w:rsid w:val="00771B52"/>
    <w:rsid w:val="00773F6A"/>
    <w:rsid w:val="00777E49"/>
    <w:rsid w:val="00782131"/>
    <w:rsid w:val="00786EC4"/>
    <w:rsid w:val="00791EDE"/>
    <w:rsid w:val="00793452"/>
    <w:rsid w:val="00794C5E"/>
    <w:rsid w:val="00797065"/>
    <w:rsid w:val="007A398C"/>
    <w:rsid w:val="007B0B1D"/>
    <w:rsid w:val="007B0D25"/>
    <w:rsid w:val="007B612E"/>
    <w:rsid w:val="007C1768"/>
    <w:rsid w:val="007C6B29"/>
    <w:rsid w:val="007D3B61"/>
    <w:rsid w:val="007D4A3B"/>
    <w:rsid w:val="007D75DE"/>
    <w:rsid w:val="007E021F"/>
    <w:rsid w:val="007E7E68"/>
    <w:rsid w:val="007F2789"/>
    <w:rsid w:val="007F316A"/>
    <w:rsid w:val="007F3CB6"/>
    <w:rsid w:val="007F4A18"/>
    <w:rsid w:val="008116B6"/>
    <w:rsid w:val="00812EC4"/>
    <w:rsid w:val="00821F6B"/>
    <w:rsid w:val="00822EB9"/>
    <w:rsid w:val="0082565F"/>
    <w:rsid w:val="008262AF"/>
    <w:rsid w:val="00826D65"/>
    <w:rsid w:val="0083036D"/>
    <w:rsid w:val="0083036F"/>
    <w:rsid w:val="0083064B"/>
    <w:rsid w:val="00833B5E"/>
    <w:rsid w:val="00843551"/>
    <w:rsid w:val="008461B9"/>
    <w:rsid w:val="00850F1E"/>
    <w:rsid w:val="00851975"/>
    <w:rsid w:val="00875527"/>
    <w:rsid w:val="00880C30"/>
    <w:rsid w:val="00882DD5"/>
    <w:rsid w:val="00883D2D"/>
    <w:rsid w:val="00883F6B"/>
    <w:rsid w:val="00884D17"/>
    <w:rsid w:val="0088662D"/>
    <w:rsid w:val="0089188E"/>
    <w:rsid w:val="00893ED2"/>
    <w:rsid w:val="00896440"/>
    <w:rsid w:val="008A267D"/>
    <w:rsid w:val="008A76FD"/>
    <w:rsid w:val="008B2606"/>
    <w:rsid w:val="008C467C"/>
    <w:rsid w:val="008C7F74"/>
    <w:rsid w:val="008D7B5B"/>
    <w:rsid w:val="008E27DC"/>
    <w:rsid w:val="008E398E"/>
    <w:rsid w:val="008E550C"/>
    <w:rsid w:val="008E704B"/>
    <w:rsid w:val="009119F5"/>
    <w:rsid w:val="009135D0"/>
    <w:rsid w:val="00914CD5"/>
    <w:rsid w:val="00914ECA"/>
    <w:rsid w:val="00915E19"/>
    <w:rsid w:val="00921BA7"/>
    <w:rsid w:val="00923279"/>
    <w:rsid w:val="0093427F"/>
    <w:rsid w:val="00934614"/>
    <w:rsid w:val="00935E2B"/>
    <w:rsid w:val="00940CE8"/>
    <w:rsid w:val="0095130B"/>
    <w:rsid w:val="00951663"/>
    <w:rsid w:val="00953023"/>
    <w:rsid w:val="0095400F"/>
    <w:rsid w:val="00957F19"/>
    <w:rsid w:val="00960874"/>
    <w:rsid w:val="00963656"/>
    <w:rsid w:val="00965301"/>
    <w:rsid w:val="00973E37"/>
    <w:rsid w:val="009767D5"/>
    <w:rsid w:val="00980ED6"/>
    <w:rsid w:val="00981C16"/>
    <w:rsid w:val="009827D5"/>
    <w:rsid w:val="00985A0E"/>
    <w:rsid w:val="0098780A"/>
    <w:rsid w:val="00994BFF"/>
    <w:rsid w:val="0099787D"/>
    <w:rsid w:val="009A0F17"/>
    <w:rsid w:val="009A2354"/>
    <w:rsid w:val="009A3824"/>
    <w:rsid w:val="009A3CE3"/>
    <w:rsid w:val="009C0B82"/>
    <w:rsid w:val="009C5FE3"/>
    <w:rsid w:val="009D71D6"/>
    <w:rsid w:val="009E108B"/>
    <w:rsid w:val="009F046C"/>
    <w:rsid w:val="009F09E3"/>
    <w:rsid w:val="009F4E56"/>
    <w:rsid w:val="009F647E"/>
    <w:rsid w:val="00A04D5E"/>
    <w:rsid w:val="00A143FE"/>
    <w:rsid w:val="00A15F73"/>
    <w:rsid w:val="00A20BE1"/>
    <w:rsid w:val="00A21709"/>
    <w:rsid w:val="00A2322B"/>
    <w:rsid w:val="00A3631E"/>
    <w:rsid w:val="00A5020B"/>
    <w:rsid w:val="00A600DA"/>
    <w:rsid w:val="00A60F69"/>
    <w:rsid w:val="00A62CB3"/>
    <w:rsid w:val="00A6428E"/>
    <w:rsid w:val="00A647F0"/>
    <w:rsid w:val="00A72269"/>
    <w:rsid w:val="00A72D96"/>
    <w:rsid w:val="00A80D27"/>
    <w:rsid w:val="00A814BD"/>
    <w:rsid w:val="00A9776D"/>
    <w:rsid w:val="00AC599D"/>
    <w:rsid w:val="00AC659E"/>
    <w:rsid w:val="00AD1B49"/>
    <w:rsid w:val="00AD1E41"/>
    <w:rsid w:val="00AD381B"/>
    <w:rsid w:val="00AD527D"/>
    <w:rsid w:val="00AD74C9"/>
    <w:rsid w:val="00AE338C"/>
    <w:rsid w:val="00AF3E1D"/>
    <w:rsid w:val="00B0092E"/>
    <w:rsid w:val="00B01F95"/>
    <w:rsid w:val="00B037B4"/>
    <w:rsid w:val="00B04A5E"/>
    <w:rsid w:val="00B10A81"/>
    <w:rsid w:val="00B14FF0"/>
    <w:rsid w:val="00B150A8"/>
    <w:rsid w:val="00B21D7B"/>
    <w:rsid w:val="00B243FE"/>
    <w:rsid w:val="00B2565F"/>
    <w:rsid w:val="00B312BC"/>
    <w:rsid w:val="00B317FD"/>
    <w:rsid w:val="00B3388A"/>
    <w:rsid w:val="00B362C4"/>
    <w:rsid w:val="00B37496"/>
    <w:rsid w:val="00B4178A"/>
    <w:rsid w:val="00B42C03"/>
    <w:rsid w:val="00B51385"/>
    <w:rsid w:val="00B535AB"/>
    <w:rsid w:val="00B6587A"/>
    <w:rsid w:val="00B75931"/>
    <w:rsid w:val="00B76E72"/>
    <w:rsid w:val="00B80A41"/>
    <w:rsid w:val="00B82E72"/>
    <w:rsid w:val="00B85CF4"/>
    <w:rsid w:val="00B9191F"/>
    <w:rsid w:val="00B9391E"/>
    <w:rsid w:val="00B93AD0"/>
    <w:rsid w:val="00B93CB1"/>
    <w:rsid w:val="00B93E25"/>
    <w:rsid w:val="00BA10CD"/>
    <w:rsid w:val="00BA4005"/>
    <w:rsid w:val="00BA49A0"/>
    <w:rsid w:val="00BA4E24"/>
    <w:rsid w:val="00BB0D70"/>
    <w:rsid w:val="00BB3198"/>
    <w:rsid w:val="00BB3B23"/>
    <w:rsid w:val="00BB4905"/>
    <w:rsid w:val="00BB4C8A"/>
    <w:rsid w:val="00BD0952"/>
    <w:rsid w:val="00BD28A2"/>
    <w:rsid w:val="00BD28ED"/>
    <w:rsid w:val="00BD3260"/>
    <w:rsid w:val="00BE458C"/>
    <w:rsid w:val="00BE52C4"/>
    <w:rsid w:val="00BE56B9"/>
    <w:rsid w:val="00BF47BB"/>
    <w:rsid w:val="00BF59B2"/>
    <w:rsid w:val="00C03597"/>
    <w:rsid w:val="00C07B42"/>
    <w:rsid w:val="00C10512"/>
    <w:rsid w:val="00C162E3"/>
    <w:rsid w:val="00C36F6A"/>
    <w:rsid w:val="00C424AA"/>
    <w:rsid w:val="00C5753F"/>
    <w:rsid w:val="00C634FD"/>
    <w:rsid w:val="00C6489C"/>
    <w:rsid w:val="00C74F07"/>
    <w:rsid w:val="00C801FA"/>
    <w:rsid w:val="00C81926"/>
    <w:rsid w:val="00C839B7"/>
    <w:rsid w:val="00C84C34"/>
    <w:rsid w:val="00C9637A"/>
    <w:rsid w:val="00C96E14"/>
    <w:rsid w:val="00CA1DD9"/>
    <w:rsid w:val="00CA4533"/>
    <w:rsid w:val="00CA5C6F"/>
    <w:rsid w:val="00CA72A4"/>
    <w:rsid w:val="00CB183E"/>
    <w:rsid w:val="00CB720F"/>
    <w:rsid w:val="00CC3026"/>
    <w:rsid w:val="00CD3D2B"/>
    <w:rsid w:val="00CD7C97"/>
    <w:rsid w:val="00CF6DBA"/>
    <w:rsid w:val="00D0470A"/>
    <w:rsid w:val="00D1155B"/>
    <w:rsid w:val="00D14EDB"/>
    <w:rsid w:val="00D2274A"/>
    <w:rsid w:val="00D238E9"/>
    <w:rsid w:val="00D2786E"/>
    <w:rsid w:val="00D3025C"/>
    <w:rsid w:val="00D332AA"/>
    <w:rsid w:val="00D43EE7"/>
    <w:rsid w:val="00D442F3"/>
    <w:rsid w:val="00D4571E"/>
    <w:rsid w:val="00D474E4"/>
    <w:rsid w:val="00D528CF"/>
    <w:rsid w:val="00D53D6F"/>
    <w:rsid w:val="00D62912"/>
    <w:rsid w:val="00D72E1A"/>
    <w:rsid w:val="00D8314A"/>
    <w:rsid w:val="00D83F83"/>
    <w:rsid w:val="00D86518"/>
    <w:rsid w:val="00D901B7"/>
    <w:rsid w:val="00D9178A"/>
    <w:rsid w:val="00D93886"/>
    <w:rsid w:val="00DA1005"/>
    <w:rsid w:val="00DA5D59"/>
    <w:rsid w:val="00DC4C3D"/>
    <w:rsid w:val="00DC5BF6"/>
    <w:rsid w:val="00DE04D2"/>
    <w:rsid w:val="00DE16A1"/>
    <w:rsid w:val="00DE1D9A"/>
    <w:rsid w:val="00DE73F0"/>
    <w:rsid w:val="00DF5C11"/>
    <w:rsid w:val="00DF7889"/>
    <w:rsid w:val="00E00940"/>
    <w:rsid w:val="00E165C6"/>
    <w:rsid w:val="00E2304D"/>
    <w:rsid w:val="00E238B6"/>
    <w:rsid w:val="00E23F0E"/>
    <w:rsid w:val="00E25620"/>
    <w:rsid w:val="00E2563B"/>
    <w:rsid w:val="00E30703"/>
    <w:rsid w:val="00E31D54"/>
    <w:rsid w:val="00E50752"/>
    <w:rsid w:val="00E60B9C"/>
    <w:rsid w:val="00E6128E"/>
    <w:rsid w:val="00E62FC2"/>
    <w:rsid w:val="00E63FDE"/>
    <w:rsid w:val="00E6654E"/>
    <w:rsid w:val="00E72641"/>
    <w:rsid w:val="00E74A40"/>
    <w:rsid w:val="00E76C2F"/>
    <w:rsid w:val="00E84C19"/>
    <w:rsid w:val="00EB0A52"/>
    <w:rsid w:val="00EB3A9C"/>
    <w:rsid w:val="00EB7FD1"/>
    <w:rsid w:val="00EC2AC3"/>
    <w:rsid w:val="00EC5E97"/>
    <w:rsid w:val="00ED2F50"/>
    <w:rsid w:val="00ED574E"/>
    <w:rsid w:val="00ED6C49"/>
    <w:rsid w:val="00EE15D9"/>
    <w:rsid w:val="00EE3382"/>
    <w:rsid w:val="00EF0148"/>
    <w:rsid w:val="00EF60D5"/>
    <w:rsid w:val="00EF6832"/>
    <w:rsid w:val="00F024A9"/>
    <w:rsid w:val="00F104BD"/>
    <w:rsid w:val="00F10A27"/>
    <w:rsid w:val="00F234D0"/>
    <w:rsid w:val="00F23ADB"/>
    <w:rsid w:val="00F24BDC"/>
    <w:rsid w:val="00F30D55"/>
    <w:rsid w:val="00F32B4B"/>
    <w:rsid w:val="00F47C17"/>
    <w:rsid w:val="00F5279F"/>
    <w:rsid w:val="00F5782B"/>
    <w:rsid w:val="00F60D9B"/>
    <w:rsid w:val="00F66E34"/>
    <w:rsid w:val="00F7648B"/>
    <w:rsid w:val="00F85DA6"/>
    <w:rsid w:val="00F9255D"/>
    <w:rsid w:val="00FA0488"/>
    <w:rsid w:val="00FA3152"/>
    <w:rsid w:val="00FA3ACA"/>
    <w:rsid w:val="00FA3DE2"/>
    <w:rsid w:val="00FA3F92"/>
    <w:rsid w:val="00FA45E2"/>
    <w:rsid w:val="00FA7594"/>
    <w:rsid w:val="00FB7391"/>
    <w:rsid w:val="00FC2ED3"/>
    <w:rsid w:val="00FC3750"/>
    <w:rsid w:val="00FD1DDA"/>
    <w:rsid w:val="00FD3FF3"/>
    <w:rsid w:val="00FD4F92"/>
    <w:rsid w:val="00FD618F"/>
    <w:rsid w:val="00FD6A76"/>
    <w:rsid w:val="00FD74EF"/>
    <w:rsid w:val="00FD7763"/>
    <w:rsid w:val="00FE17E4"/>
    <w:rsid w:val="00FE617A"/>
    <w:rsid w:val="00FF04C8"/>
    <w:rsid w:val="00FF40A1"/>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E3C4D"/>
  <w15:docId w15:val="{9855A1DC-85B3-1845-BAAA-A4CF318A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28E"/>
    <w:pPr>
      <w:ind w:left="720"/>
      <w:contextualSpacing/>
    </w:pPr>
  </w:style>
  <w:style w:type="character" w:styleId="Hyperlink">
    <w:name w:val="Hyperlink"/>
    <w:basedOn w:val="DefaultParagraphFont"/>
    <w:uiPriority w:val="99"/>
    <w:unhideWhenUsed/>
    <w:rsid w:val="006F7034"/>
    <w:rPr>
      <w:color w:val="0000FF" w:themeColor="hyperlink"/>
      <w:u w:val="single"/>
    </w:rPr>
  </w:style>
  <w:style w:type="paragraph" w:styleId="EndnoteText">
    <w:name w:val="endnote text"/>
    <w:basedOn w:val="Normal"/>
    <w:link w:val="EndnoteTextChar"/>
    <w:uiPriority w:val="99"/>
    <w:unhideWhenUsed/>
    <w:rsid w:val="006F7034"/>
    <w:pPr>
      <w:spacing w:after="0" w:line="240" w:lineRule="auto"/>
    </w:pPr>
    <w:rPr>
      <w:rFonts w:asciiTheme="minorHAnsi" w:hAnsiTheme="minorHAnsi" w:cstheme="minorBidi"/>
      <w:color w:val="auto"/>
      <w:lang w:eastAsia="en-US"/>
    </w:rPr>
  </w:style>
  <w:style w:type="character" w:customStyle="1" w:styleId="EndnoteTextChar">
    <w:name w:val="Endnote Text Char"/>
    <w:basedOn w:val="DefaultParagraphFont"/>
    <w:link w:val="EndnoteText"/>
    <w:uiPriority w:val="99"/>
    <w:rsid w:val="006F7034"/>
    <w:rPr>
      <w:rFonts w:asciiTheme="minorHAnsi" w:hAnsiTheme="minorHAnsi" w:cstheme="minorBidi"/>
      <w:color w:val="auto"/>
      <w:lang w:eastAsia="en-US"/>
    </w:rPr>
  </w:style>
  <w:style w:type="character" w:styleId="EndnoteReference">
    <w:name w:val="endnote reference"/>
    <w:basedOn w:val="DefaultParagraphFont"/>
    <w:uiPriority w:val="99"/>
    <w:unhideWhenUsed/>
    <w:rsid w:val="006F7034"/>
    <w:rPr>
      <w:vertAlign w:val="superscript"/>
    </w:rPr>
  </w:style>
  <w:style w:type="paragraph" w:styleId="FootnoteText">
    <w:name w:val="footnote text"/>
    <w:basedOn w:val="Normal"/>
    <w:link w:val="FootnoteTextChar"/>
    <w:uiPriority w:val="99"/>
    <w:semiHidden/>
    <w:unhideWhenUsed/>
    <w:rsid w:val="00F30D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D55"/>
    <w:rPr>
      <w:sz w:val="20"/>
      <w:szCs w:val="20"/>
    </w:rPr>
  </w:style>
  <w:style w:type="character" w:styleId="FootnoteReference">
    <w:name w:val="footnote reference"/>
    <w:basedOn w:val="DefaultParagraphFont"/>
    <w:uiPriority w:val="99"/>
    <w:semiHidden/>
    <w:unhideWhenUsed/>
    <w:rsid w:val="00F30D55"/>
    <w:rPr>
      <w:vertAlign w:val="superscript"/>
    </w:rPr>
  </w:style>
  <w:style w:type="paragraph" w:styleId="Header">
    <w:name w:val="header"/>
    <w:basedOn w:val="Normal"/>
    <w:link w:val="HeaderChar"/>
    <w:uiPriority w:val="99"/>
    <w:unhideWhenUsed/>
    <w:rsid w:val="00500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A7"/>
  </w:style>
  <w:style w:type="paragraph" w:styleId="Footer">
    <w:name w:val="footer"/>
    <w:basedOn w:val="Normal"/>
    <w:link w:val="FooterChar"/>
    <w:uiPriority w:val="99"/>
    <w:unhideWhenUsed/>
    <w:rsid w:val="00500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A7"/>
  </w:style>
  <w:style w:type="paragraph" w:styleId="BalloonText">
    <w:name w:val="Balloon Text"/>
    <w:basedOn w:val="Normal"/>
    <w:link w:val="BalloonTextChar"/>
    <w:uiPriority w:val="99"/>
    <w:semiHidden/>
    <w:unhideWhenUsed/>
    <w:rsid w:val="00FF63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378"/>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2641"/>
    <w:rPr>
      <w:sz w:val="18"/>
      <w:szCs w:val="18"/>
    </w:rPr>
  </w:style>
  <w:style w:type="paragraph" w:styleId="CommentText">
    <w:name w:val="annotation text"/>
    <w:basedOn w:val="Normal"/>
    <w:link w:val="CommentTextChar"/>
    <w:uiPriority w:val="99"/>
    <w:semiHidden/>
    <w:unhideWhenUsed/>
    <w:rsid w:val="00E72641"/>
    <w:pPr>
      <w:spacing w:line="240" w:lineRule="auto"/>
    </w:pPr>
  </w:style>
  <w:style w:type="character" w:customStyle="1" w:styleId="CommentTextChar">
    <w:name w:val="Comment Text Char"/>
    <w:basedOn w:val="DefaultParagraphFont"/>
    <w:link w:val="CommentText"/>
    <w:uiPriority w:val="99"/>
    <w:semiHidden/>
    <w:rsid w:val="00E72641"/>
  </w:style>
  <w:style w:type="paragraph" w:styleId="CommentSubject">
    <w:name w:val="annotation subject"/>
    <w:basedOn w:val="CommentText"/>
    <w:next w:val="CommentText"/>
    <w:link w:val="CommentSubjectChar"/>
    <w:uiPriority w:val="99"/>
    <w:semiHidden/>
    <w:unhideWhenUsed/>
    <w:rsid w:val="00E72641"/>
    <w:rPr>
      <w:b/>
      <w:bCs/>
      <w:sz w:val="20"/>
      <w:szCs w:val="20"/>
    </w:rPr>
  </w:style>
  <w:style w:type="character" w:customStyle="1" w:styleId="CommentSubjectChar">
    <w:name w:val="Comment Subject Char"/>
    <w:basedOn w:val="CommentTextChar"/>
    <w:link w:val="CommentSubject"/>
    <w:uiPriority w:val="99"/>
    <w:semiHidden/>
    <w:rsid w:val="00E726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515">
      <w:bodyDiv w:val="1"/>
      <w:marLeft w:val="0"/>
      <w:marRight w:val="0"/>
      <w:marTop w:val="0"/>
      <w:marBottom w:val="0"/>
      <w:divBdr>
        <w:top w:val="none" w:sz="0" w:space="0" w:color="auto"/>
        <w:left w:val="none" w:sz="0" w:space="0" w:color="auto"/>
        <w:bottom w:val="none" w:sz="0" w:space="0" w:color="auto"/>
        <w:right w:val="none" w:sz="0" w:space="0" w:color="auto"/>
      </w:divBdr>
      <w:divsChild>
        <w:div w:id="2015911763">
          <w:marLeft w:val="0"/>
          <w:marRight w:val="0"/>
          <w:marTop w:val="0"/>
          <w:marBottom w:val="0"/>
          <w:divBdr>
            <w:top w:val="none" w:sz="0" w:space="0" w:color="auto"/>
            <w:left w:val="none" w:sz="0" w:space="0" w:color="auto"/>
            <w:bottom w:val="none" w:sz="0" w:space="0" w:color="auto"/>
            <w:right w:val="none" w:sz="0" w:space="0" w:color="auto"/>
          </w:divBdr>
        </w:div>
        <w:div w:id="175271757">
          <w:marLeft w:val="0"/>
          <w:marRight w:val="0"/>
          <w:marTop w:val="0"/>
          <w:marBottom w:val="0"/>
          <w:divBdr>
            <w:top w:val="none" w:sz="0" w:space="0" w:color="auto"/>
            <w:left w:val="none" w:sz="0" w:space="0" w:color="auto"/>
            <w:bottom w:val="none" w:sz="0" w:space="0" w:color="auto"/>
            <w:right w:val="none" w:sz="0" w:space="0" w:color="auto"/>
          </w:divBdr>
        </w:div>
      </w:divsChild>
    </w:div>
    <w:div w:id="432018141">
      <w:bodyDiv w:val="1"/>
      <w:marLeft w:val="0"/>
      <w:marRight w:val="0"/>
      <w:marTop w:val="0"/>
      <w:marBottom w:val="0"/>
      <w:divBdr>
        <w:top w:val="none" w:sz="0" w:space="0" w:color="auto"/>
        <w:left w:val="none" w:sz="0" w:space="0" w:color="auto"/>
        <w:bottom w:val="none" w:sz="0" w:space="0" w:color="auto"/>
        <w:right w:val="none" w:sz="0" w:space="0" w:color="auto"/>
      </w:divBdr>
    </w:div>
    <w:div w:id="507720622">
      <w:bodyDiv w:val="1"/>
      <w:marLeft w:val="0"/>
      <w:marRight w:val="0"/>
      <w:marTop w:val="0"/>
      <w:marBottom w:val="0"/>
      <w:divBdr>
        <w:top w:val="none" w:sz="0" w:space="0" w:color="auto"/>
        <w:left w:val="none" w:sz="0" w:space="0" w:color="auto"/>
        <w:bottom w:val="none" w:sz="0" w:space="0" w:color="auto"/>
        <w:right w:val="none" w:sz="0" w:space="0" w:color="auto"/>
      </w:divBdr>
    </w:div>
    <w:div w:id="559677748">
      <w:bodyDiv w:val="1"/>
      <w:marLeft w:val="0"/>
      <w:marRight w:val="0"/>
      <w:marTop w:val="0"/>
      <w:marBottom w:val="0"/>
      <w:divBdr>
        <w:top w:val="none" w:sz="0" w:space="0" w:color="auto"/>
        <w:left w:val="none" w:sz="0" w:space="0" w:color="auto"/>
        <w:bottom w:val="none" w:sz="0" w:space="0" w:color="auto"/>
        <w:right w:val="none" w:sz="0" w:space="0" w:color="auto"/>
      </w:divBdr>
    </w:div>
    <w:div w:id="612135435">
      <w:bodyDiv w:val="1"/>
      <w:marLeft w:val="0"/>
      <w:marRight w:val="0"/>
      <w:marTop w:val="0"/>
      <w:marBottom w:val="0"/>
      <w:divBdr>
        <w:top w:val="none" w:sz="0" w:space="0" w:color="auto"/>
        <w:left w:val="none" w:sz="0" w:space="0" w:color="auto"/>
        <w:bottom w:val="none" w:sz="0" w:space="0" w:color="auto"/>
        <w:right w:val="none" w:sz="0" w:space="0" w:color="auto"/>
      </w:divBdr>
    </w:div>
    <w:div w:id="887961798">
      <w:bodyDiv w:val="1"/>
      <w:marLeft w:val="0"/>
      <w:marRight w:val="0"/>
      <w:marTop w:val="0"/>
      <w:marBottom w:val="0"/>
      <w:divBdr>
        <w:top w:val="none" w:sz="0" w:space="0" w:color="auto"/>
        <w:left w:val="none" w:sz="0" w:space="0" w:color="auto"/>
        <w:bottom w:val="none" w:sz="0" w:space="0" w:color="auto"/>
        <w:right w:val="none" w:sz="0" w:space="0" w:color="auto"/>
      </w:divBdr>
      <w:divsChild>
        <w:div w:id="392968716">
          <w:marLeft w:val="0"/>
          <w:marRight w:val="0"/>
          <w:marTop w:val="0"/>
          <w:marBottom w:val="0"/>
          <w:divBdr>
            <w:top w:val="none" w:sz="0" w:space="0" w:color="auto"/>
            <w:left w:val="none" w:sz="0" w:space="0" w:color="auto"/>
            <w:bottom w:val="none" w:sz="0" w:space="0" w:color="auto"/>
            <w:right w:val="none" w:sz="0" w:space="0" w:color="auto"/>
          </w:divBdr>
        </w:div>
        <w:div w:id="1975789030">
          <w:marLeft w:val="0"/>
          <w:marRight w:val="0"/>
          <w:marTop w:val="0"/>
          <w:marBottom w:val="0"/>
          <w:divBdr>
            <w:top w:val="none" w:sz="0" w:space="0" w:color="auto"/>
            <w:left w:val="none" w:sz="0" w:space="0" w:color="auto"/>
            <w:bottom w:val="none" w:sz="0" w:space="0" w:color="auto"/>
            <w:right w:val="none" w:sz="0" w:space="0" w:color="auto"/>
          </w:divBdr>
        </w:div>
        <w:div w:id="1997414038">
          <w:marLeft w:val="0"/>
          <w:marRight w:val="0"/>
          <w:marTop w:val="0"/>
          <w:marBottom w:val="0"/>
          <w:divBdr>
            <w:top w:val="none" w:sz="0" w:space="0" w:color="auto"/>
            <w:left w:val="none" w:sz="0" w:space="0" w:color="auto"/>
            <w:bottom w:val="none" w:sz="0" w:space="0" w:color="auto"/>
            <w:right w:val="none" w:sz="0" w:space="0" w:color="auto"/>
          </w:divBdr>
        </w:div>
        <w:div w:id="1655060869">
          <w:marLeft w:val="0"/>
          <w:marRight w:val="0"/>
          <w:marTop w:val="0"/>
          <w:marBottom w:val="0"/>
          <w:divBdr>
            <w:top w:val="none" w:sz="0" w:space="0" w:color="auto"/>
            <w:left w:val="none" w:sz="0" w:space="0" w:color="auto"/>
            <w:bottom w:val="none" w:sz="0" w:space="0" w:color="auto"/>
            <w:right w:val="none" w:sz="0" w:space="0" w:color="auto"/>
          </w:divBdr>
        </w:div>
      </w:divsChild>
    </w:div>
    <w:div w:id="977296252">
      <w:bodyDiv w:val="1"/>
      <w:marLeft w:val="0"/>
      <w:marRight w:val="0"/>
      <w:marTop w:val="0"/>
      <w:marBottom w:val="0"/>
      <w:divBdr>
        <w:top w:val="none" w:sz="0" w:space="0" w:color="auto"/>
        <w:left w:val="none" w:sz="0" w:space="0" w:color="auto"/>
        <w:bottom w:val="none" w:sz="0" w:space="0" w:color="auto"/>
        <w:right w:val="none" w:sz="0" w:space="0" w:color="auto"/>
      </w:divBdr>
    </w:div>
    <w:div w:id="1027213431">
      <w:bodyDiv w:val="1"/>
      <w:marLeft w:val="0"/>
      <w:marRight w:val="0"/>
      <w:marTop w:val="0"/>
      <w:marBottom w:val="0"/>
      <w:divBdr>
        <w:top w:val="none" w:sz="0" w:space="0" w:color="auto"/>
        <w:left w:val="none" w:sz="0" w:space="0" w:color="auto"/>
        <w:bottom w:val="none" w:sz="0" w:space="0" w:color="auto"/>
        <w:right w:val="none" w:sz="0" w:space="0" w:color="auto"/>
      </w:divBdr>
    </w:div>
    <w:div w:id="1197741652">
      <w:bodyDiv w:val="1"/>
      <w:marLeft w:val="0"/>
      <w:marRight w:val="0"/>
      <w:marTop w:val="0"/>
      <w:marBottom w:val="0"/>
      <w:divBdr>
        <w:top w:val="none" w:sz="0" w:space="0" w:color="auto"/>
        <w:left w:val="none" w:sz="0" w:space="0" w:color="auto"/>
        <w:bottom w:val="none" w:sz="0" w:space="0" w:color="auto"/>
        <w:right w:val="none" w:sz="0" w:space="0" w:color="auto"/>
      </w:divBdr>
    </w:div>
    <w:div w:id="1220827549">
      <w:bodyDiv w:val="1"/>
      <w:marLeft w:val="0"/>
      <w:marRight w:val="0"/>
      <w:marTop w:val="0"/>
      <w:marBottom w:val="0"/>
      <w:divBdr>
        <w:top w:val="none" w:sz="0" w:space="0" w:color="auto"/>
        <w:left w:val="none" w:sz="0" w:space="0" w:color="auto"/>
        <w:bottom w:val="none" w:sz="0" w:space="0" w:color="auto"/>
        <w:right w:val="none" w:sz="0" w:space="0" w:color="auto"/>
      </w:divBdr>
    </w:div>
    <w:div w:id="1562712599">
      <w:bodyDiv w:val="1"/>
      <w:marLeft w:val="0"/>
      <w:marRight w:val="0"/>
      <w:marTop w:val="0"/>
      <w:marBottom w:val="0"/>
      <w:divBdr>
        <w:top w:val="none" w:sz="0" w:space="0" w:color="auto"/>
        <w:left w:val="none" w:sz="0" w:space="0" w:color="auto"/>
        <w:bottom w:val="none" w:sz="0" w:space="0" w:color="auto"/>
        <w:right w:val="none" w:sz="0" w:space="0" w:color="auto"/>
      </w:divBdr>
      <w:divsChild>
        <w:div w:id="40448829">
          <w:marLeft w:val="0"/>
          <w:marRight w:val="0"/>
          <w:marTop w:val="0"/>
          <w:marBottom w:val="0"/>
          <w:divBdr>
            <w:top w:val="none" w:sz="0" w:space="0" w:color="auto"/>
            <w:left w:val="none" w:sz="0" w:space="0" w:color="auto"/>
            <w:bottom w:val="none" w:sz="0" w:space="0" w:color="auto"/>
            <w:right w:val="none" w:sz="0" w:space="0" w:color="auto"/>
          </w:divBdr>
        </w:div>
        <w:div w:id="949093900">
          <w:marLeft w:val="0"/>
          <w:marRight w:val="0"/>
          <w:marTop w:val="0"/>
          <w:marBottom w:val="0"/>
          <w:divBdr>
            <w:top w:val="none" w:sz="0" w:space="0" w:color="auto"/>
            <w:left w:val="none" w:sz="0" w:space="0" w:color="auto"/>
            <w:bottom w:val="none" w:sz="0" w:space="0" w:color="auto"/>
            <w:right w:val="none" w:sz="0" w:space="0" w:color="auto"/>
          </w:divBdr>
        </w:div>
        <w:div w:id="282464883">
          <w:marLeft w:val="0"/>
          <w:marRight w:val="0"/>
          <w:marTop w:val="0"/>
          <w:marBottom w:val="0"/>
          <w:divBdr>
            <w:top w:val="none" w:sz="0" w:space="0" w:color="auto"/>
            <w:left w:val="none" w:sz="0" w:space="0" w:color="auto"/>
            <w:bottom w:val="none" w:sz="0" w:space="0" w:color="auto"/>
            <w:right w:val="none" w:sz="0" w:space="0" w:color="auto"/>
          </w:divBdr>
        </w:div>
      </w:divsChild>
    </w:div>
    <w:div w:id="1603875530">
      <w:bodyDiv w:val="1"/>
      <w:marLeft w:val="0"/>
      <w:marRight w:val="0"/>
      <w:marTop w:val="0"/>
      <w:marBottom w:val="0"/>
      <w:divBdr>
        <w:top w:val="none" w:sz="0" w:space="0" w:color="auto"/>
        <w:left w:val="none" w:sz="0" w:space="0" w:color="auto"/>
        <w:bottom w:val="none" w:sz="0" w:space="0" w:color="auto"/>
        <w:right w:val="none" w:sz="0" w:space="0" w:color="auto"/>
      </w:divBdr>
      <w:divsChild>
        <w:div w:id="222837564">
          <w:marLeft w:val="0"/>
          <w:marRight w:val="0"/>
          <w:marTop w:val="0"/>
          <w:marBottom w:val="0"/>
          <w:divBdr>
            <w:top w:val="none" w:sz="0" w:space="0" w:color="auto"/>
            <w:left w:val="none" w:sz="0" w:space="0" w:color="auto"/>
            <w:bottom w:val="none" w:sz="0" w:space="0" w:color="auto"/>
            <w:right w:val="none" w:sz="0" w:space="0" w:color="auto"/>
          </w:divBdr>
        </w:div>
        <w:div w:id="2016952430">
          <w:marLeft w:val="0"/>
          <w:marRight w:val="0"/>
          <w:marTop w:val="0"/>
          <w:marBottom w:val="0"/>
          <w:divBdr>
            <w:top w:val="none" w:sz="0" w:space="0" w:color="auto"/>
            <w:left w:val="none" w:sz="0" w:space="0" w:color="auto"/>
            <w:bottom w:val="none" w:sz="0" w:space="0" w:color="auto"/>
            <w:right w:val="none" w:sz="0" w:space="0" w:color="auto"/>
          </w:divBdr>
        </w:div>
      </w:divsChild>
    </w:div>
    <w:div w:id="1823622767">
      <w:bodyDiv w:val="1"/>
      <w:marLeft w:val="0"/>
      <w:marRight w:val="0"/>
      <w:marTop w:val="0"/>
      <w:marBottom w:val="0"/>
      <w:divBdr>
        <w:top w:val="none" w:sz="0" w:space="0" w:color="auto"/>
        <w:left w:val="none" w:sz="0" w:space="0" w:color="auto"/>
        <w:bottom w:val="none" w:sz="0" w:space="0" w:color="auto"/>
        <w:right w:val="none" w:sz="0" w:space="0" w:color="auto"/>
      </w:divBdr>
    </w:div>
    <w:div w:id="2026977341">
      <w:bodyDiv w:val="1"/>
      <w:marLeft w:val="0"/>
      <w:marRight w:val="0"/>
      <w:marTop w:val="0"/>
      <w:marBottom w:val="0"/>
      <w:divBdr>
        <w:top w:val="none" w:sz="0" w:space="0" w:color="auto"/>
        <w:left w:val="none" w:sz="0" w:space="0" w:color="auto"/>
        <w:bottom w:val="none" w:sz="0" w:space="0" w:color="auto"/>
        <w:right w:val="none" w:sz="0" w:space="0" w:color="auto"/>
      </w:divBdr>
    </w:div>
    <w:div w:id="21299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research-admin@mi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asc.upenn.edu/the-goldilocks-problem-not-too-much-data-not-too-little-data-the-challenge-of-getting-it-just-right-with-dean-karlan/" TargetMode="External"/><Relationship Id="rId3" Type="http://schemas.openxmlformats.org/officeDocument/2006/relationships/hyperlink" Target="http://www.hhs.gov/ohrp/humansubjects/guidance/belmont.html" TargetMode="External"/><Relationship Id="rId7" Type="http://schemas.openxmlformats.org/officeDocument/2006/relationships/hyperlink" Target="http://www.bbc.com/news/blogs-magazine-monitor-29206289" TargetMode="External"/><Relationship Id="rId2" Type="http://schemas.openxmlformats.org/officeDocument/2006/relationships/hyperlink" Target="http://ssrn.com/abstract=1296115" TargetMode="External"/><Relationship Id="rId1" Type="http://schemas.openxmlformats.org/officeDocument/2006/relationships/hyperlink" Target="http://www.povertyactionlab.org/methodology/what-randomization" TargetMode="External"/><Relationship Id="rId6" Type="http://schemas.openxmlformats.org/officeDocument/2006/relationships/hyperlink" Target="http://nextbillion.net/blogpost.aspx?blogid=3884" TargetMode="External"/><Relationship Id="rId5" Type="http://schemas.openxmlformats.org/officeDocument/2006/relationships/hyperlink" Target="http://www.wma.net/en/20activities/10ethics/10helsinki/" TargetMode="External"/><Relationship Id="rId4" Type="http://schemas.openxmlformats.org/officeDocument/2006/relationships/hyperlink" Target="http://www.hhs.gov/ohrp/archive/nurcode.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AA5422B-0671-8546-8FF6-9E1AAB29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Nancy B Adams</cp:lastModifiedBy>
  <cp:revision>2</cp:revision>
  <cp:lastPrinted>2015-04-03T23:42:00Z</cp:lastPrinted>
  <dcterms:created xsi:type="dcterms:W3CDTF">2018-08-01T19:00:00Z</dcterms:created>
  <dcterms:modified xsi:type="dcterms:W3CDTF">2018-08-01T19:00:00Z</dcterms:modified>
</cp:coreProperties>
</file>